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61" w:rsidRPr="00F53D10" w:rsidRDefault="007415E5">
      <w:pPr>
        <w:spacing w:after="0"/>
        <w:jc w:val="center"/>
        <w:rPr>
          <w:rFonts w:ascii="Arial Black" w:eastAsia="Times New Roman" w:hAnsi="Arial Black" w:cs="Times New Roman"/>
          <w:b/>
          <w:color w:val="C00000"/>
          <w:sz w:val="20"/>
          <w:szCs w:val="20"/>
        </w:rPr>
      </w:pPr>
      <w:r w:rsidRPr="00F53D10">
        <w:rPr>
          <w:rFonts w:ascii="Arial Black" w:eastAsia="Times New Roman" w:hAnsi="Arial Black" w:cs="Times New Roman"/>
          <w:b/>
          <w:color w:val="C00000"/>
          <w:sz w:val="20"/>
          <w:szCs w:val="20"/>
        </w:rPr>
        <w:t xml:space="preserve">[Note: The length of the paper should not be exceeded </w:t>
      </w:r>
      <w:r w:rsidR="007B5D11" w:rsidRPr="00F53D10">
        <w:rPr>
          <w:rFonts w:ascii="Arial Black" w:eastAsia="Times New Roman" w:hAnsi="Arial Black" w:cs="Times New Roman"/>
          <w:b/>
          <w:color w:val="C00000"/>
          <w:sz w:val="20"/>
          <w:szCs w:val="20"/>
        </w:rPr>
        <w:t xml:space="preserve">more </w:t>
      </w:r>
      <w:r w:rsidRPr="00F53D10">
        <w:rPr>
          <w:rFonts w:ascii="Arial Black" w:eastAsia="Times New Roman" w:hAnsi="Arial Black" w:cs="Times New Roman"/>
          <w:b/>
          <w:color w:val="C00000"/>
          <w:sz w:val="20"/>
          <w:szCs w:val="20"/>
        </w:rPr>
        <w:t>than 6 pages]</w:t>
      </w:r>
    </w:p>
    <w:p w:rsidR="00F53D10" w:rsidRDefault="00F53D10">
      <w:pPr>
        <w:spacing w:after="0"/>
        <w:jc w:val="center"/>
        <w:rPr>
          <w:rFonts w:ascii="Times New Roman" w:eastAsia="Times New Roman" w:hAnsi="Times New Roman" w:cs="Times New Roman"/>
          <w:b/>
          <w:color w:val="C00000"/>
          <w:sz w:val="24"/>
          <w:szCs w:val="24"/>
        </w:rPr>
      </w:pPr>
    </w:p>
    <w:p w:rsidR="00F53D10" w:rsidRPr="00F53D10" w:rsidRDefault="00F53D10" w:rsidP="00F53D10">
      <w:pPr>
        <w:spacing w:after="0"/>
        <w:jc w:val="center"/>
        <w:rPr>
          <w:rFonts w:ascii="Arial Black" w:eastAsia="Times New Roman" w:hAnsi="Arial Black" w:cs="Times New Roman"/>
          <w:b/>
          <w:color w:val="0000FF"/>
          <w:sz w:val="24"/>
          <w:szCs w:val="24"/>
        </w:rPr>
      </w:pPr>
      <w:r w:rsidRPr="00F53D10">
        <w:rPr>
          <w:rFonts w:ascii="Arial Black" w:eastAsia="Times New Roman" w:hAnsi="Arial Black" w:cs="Times New Roman"/>
          <w:b/>
          <w:color w:val="0000FF"/>
          <w:sz w:val="24"/>
          <w:szCs w:val="24"/>
        </w:rPr>
        <w:t>ICRADM-2026</w:t>
      </w:r>
    </w:p>
    <w:p w:rsidR="00F53D10" w:rsidRPr="00F53D10" w:rsidRDefault="00F53D10" w:rsidP="00F53D10">
      <w:pPr>
        <w:spacing w:after="0"/>
        <w:jc w:val="center"/>
        <w:rPr>
          <w:rFonts w:ascii="Arial Black" w:eastAsia="Times New Roman" w:hAnsi="Arial Black" w:cs="Times New Roman"/>
          <w:b/>
          <w:color w:val="0000FF"/>
          <w:sz w:val="24"/>
          <w:szCs w:val="24"/>
        </w:rPr>
      </w:pPr>
      <w:r w:rsidRPr="00F53D10">
        <w:rPr>
          <w:rFonts w:ascii="Arial Black" w:eastAsia="Times New Roman" w:hAnsi="Arial Black" w:cs="Times New Roman"/>
          <w:b/>
          <w:color w:val="0000FF"/>
          <w:sz w:val="24"/>
          <w:szCs w:val="24"/>
        </w:rPr>
        <w:t>2nd International Conference on Recent Advancements in Design and Manufacturing</w:t>
      </w:r>
    </w:p>
    <w:p w:rsidR="00F53D10" w:rsidRPr="00F53D10" w:rsidRDefault="00F53D10" w:rsidP="00F53D10">
      <w:pPr>
        <w:spacing w:after="0"/>
        <w:jc w:val="center"/>
        <w:rPr>
          <w:rFonts w:ascii="Arial Black" w:eastAsia="Times New Roman" w:hAnsi="Arial Black" w:cs="Times New Roman"/>
          <w:b/>
          <w:color w:val="0000FF"/>
          <w:sz w:val="24"/>
          <w:szCs w:val="24"/>
        </w:rPr>
      </w:pPr>
    </w:p>
    <w:p w:rsidR="00F53D10" w:rsidRPr="00F53D10" w:rsidRDefault="00F53D10" w:rsidP="00F53D10">
      <w:pPr>
        <w:spacing w:after="0"/>
        <w:jc w:val="center"/>
        <w:rPr>
          <w:rFonts w:ascii="Arial Black" w:eastAsia="Times New Roman" w:hAnsi="Arial Black" w:cs="Times New Roman"/>
          <w:b/>
          <w:color w:val="0000FF"/>
          <w:sz w:val="24"/>
          <w:szCs w:val="24"/>
        </w:rPr>
      </w:pPr>
      <w:r w:rsidRPr="00F53D10">
        <w:rPr>
          <w:rFonts w:ascii="Arial Black" w:eastAsia="Times New Roman" w:hAnsi="Arial Black" w:cs="Times New Roman"/>
          <w:b/>
          <w:color w:val="0000FF"/>
          <w:sz w:val="24"/>
          <w:szCs w:val="24"/>
        </w:rPr>
        <w:t>January 09–10, 2026 • Online Mode</w:t>
      </w:r>
      <w:bookmarkStart w:id="0" w:name="_GoBack"/>
      <w:bookmarkEnd w:id="0"/>
    </w:p>
    <w:p w:rsidR="004A7F61" w:rsidRDefault="004A7F61">
      <w:pPr>
        <w:spacing w:after="0"/>
        <w:jc w:val="center"/>
        <w:rPr>
          <w:rFonts w:ascii="Times New Roman" w:eastAsia="Times New Roman" w:hAnsi="Times New Roman" w:cs="Times New Roman"/>
          <w:b/>
          <w:color w:val="C00000"/>
          <w:sz w:val="24"/>
          <w:szCs w:val="24"/>
        </w:rPr>
      </w:pPr>
    </w:p>
    <w:p w:rsidR="004A7F61" w:rsidRDefault="00E5010F">
      <w:pPr>
        <w:spacing w:after="0"/>
        <w:jc w:val="center"/>
        <w:rPr>
          <w:rFonts w:ascii="Times New Roman" w:eastAsia="Times New Roman" w:hAnsi="Times New Roman" w:cs="Times New Roman"/>
          <w:b/>
          <w:sz w:val="28"/>
          <w:szCs w:val="28"/>
        </w:rPr>
      </w:pPr>
      <w:hyperlink r:id="rId7">
        <w:r w:rsidR="009E0AAF">
          <w:rPr>
            <w:rFonts w:ascii="Times New Roman" w:eastAsia="Times New Roman" w:hAnsi="Times New Roman" w:cs="Times New Roman"/>
            <w:b/>
            <w:color w:val="000000"/>
            <w:sz w:val="28"/>
            <w:szCs w:val="28"/>
          </w:rPr>
          <w:t>Investigation</w:t>
        </w:r>
        <w:r w:rsidR="007415E5">
          <w:rPr>
            <w:rFonts w:ascii="Times New Roman" w:eastAsia="Times New Roman" w:hAnsi="Times New Roman" w:cs="Times New Roman"/>
            <w:b/>
            <w:color w:val="000000"/>
            <w:sz w:val="28"/>
            <w:szCs w:val="28"/>
          </w:rPr>
          <w:t xml:space="preserve"> of various performance </w:t>
        </w:r>
        <w:r w:rsidR="00D36A30">
          <w:rPr>
            <w:rFonts w:ascii="Times New Roman" w:eastAsia="Times New Roman" w:hAnsi="Times New Roman" w:cs="Times New Roman"/>
            <w:b/>
            <w:color w:val="000000"/>
            <w:sz w:val="28"/>
            <w:szCs w:val="28"/>
          </w:rPr>
          <w:t>concern</w:t>
        </w:r>
        <w:r w:rsidR="009C5B05">
          <w:rPr>
            <w:rFonts w:ascii="Times New Roman" w:eastAsia="Times New Roman" w:hAnsi="Times New Roman" w:cs="Times New Roman"/>
            <w:b/>
            <w:color w:val="000000"/>
            <w:sz w:val="28"/>
            <w:szCs w:val="28"/>
          </w:rPr>
          <w:t xml:space="preserve">s for an industrial </w:t>
        </w:r>
        <w:r w:rsidR="003833B7">
          <w:rPr>
            <w:rFonts w:ascii="Times New Roman" w:eastAsia="Times New Roman" w:hAnsi="Times New Roman" w:cs="Times New Roman"/>
            <w:b/>
            <w:color w:val="000000"/>
            <w:sz w:val="28"/>
            <w:szCs w:val="28"/>
          </w:rPr>
          <w:t>machinery</w:t>
        </w:r>
        <w:r w:rsidR="009C5B05">
          <w:rPr>
            <w:rFonts w:ascii="Times New Roman" w:eastAsia="Times New Roman" w:hAnsi="Times New Roman" w:cs="Times New Roman"/>
            <w:b/>
            <w:color w:val="000000"/>
            <w:sz w:val="28"/>
            <w:szCs w:val="28"/>
          </w:rPr>
          <w:t xml:space="preserve">  </w:t>
        </w:r>
        <w:r w:rsidR="007415E5">
          <w:rPr>
            <w:rFonts w:ascii="Times New Roman" w:eastAsia="Times New Roman" w:hAnsi="Times New Roman" w:cs="Times New Roman"/>
            <w:b/>
            <w:color w:val="000000"/>
            <w:sz w:val="28"/>
            <w:szCs w:val="28"/>
          </w:rPr>
          <w:t xml:space="preserve">  </w:t>
        </w:r>
      </w:hyperlink>
    </w:p>
    <w:p w:rsidR="004A7F61" w:rsidRDefault="004A7F61">
      <w:pPr>
        <w:spacing w:after="0"/>
        <w:rPr>
          <w:rFonts w:ascii="Times New Roman" w:eastAsia="Times New Roman" w:hAnsi="Times New Roman" w:cs="Times New Roman"/>
          <w:b/>
          <w:sz w:val="20"/>
          <w:szCs w:val="20"/>
        </w:rPr>
      </w:pPr>
    </w:p>
    <w:p w:rsidR="004A7F61" w:rsidRDefault="00AA3D1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Sandeep Soni</w:t>
      </w:r>
      <w:r w:rsidR="007415E5">
        <w:rPr>
          <w:rFonts w:ascii="Times New Roman" w:eastAsia="Times New Roman" w:hAnsi="Times New Roman" w:cs="Times New Roman"/>
          <w:sz w:val="24"/>
          <w:szCs w:val="24"/>
          <w:vertAlign w:val="superscript"/>
        </w:rPr>
        <w:t>1</w:t>
      </w:r>
      <w:r w:rsidR="00615127">
        <w:rPr>
          <w:rFonts w:ascii="Times New Roman" w:eastAsia="Times New Roman" w:hAnsi="Times New Roman" w:cs="Times New Roman"/>
          <w:sz w:val="24"/>
          <w:szCs w:val="24"/>
          <w:vertAlign w:val="superscript"/>
        </w:rPr>
        <w:t>*</w:t>
      </w:r>
      <w:r w:rsidR="007415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M. Sutaria</w:t>
      </w:r>
      <w:r w:rsidR="007415E5">
        <w:rPr>
          <w:rFonts w:ascii="Times New Roman" w:eastAsia="Times New Roman" w:hAnsi="Times New Roman" w:cs="Times New Roman"/>
          <w:sz w:val="24"/>
          <w:szCs w:val="24"/>
          <w:vertAlign w:val="superscript"/>
        </w:rPr>
        <w:t>2</w:t>
      </w:r>
      <w:r w:rsidR="007415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V. Menghani</w:t>
      </w:r>
      <w:r w:rsidR="007415E5">
        <w:rPr>
          <w:rFonts w:ascii="Times New Roman" w:eastAsia="Times New Roman" w:hAnsi="Times New Roman" w:cs="Times New Roman"/>
          <w:sz w:val="24"/>
          <w:szCs w:val="24"/>
          <w:vertAlign w:val="superscript"/>
        </w:rPr>
        <w:t>2</w:t>
      </w:r>
    </w:p>
    <w:p w:rsidR="004A7F61" w:rsidRDefault="007415E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Department of Mechanical Engineering, </w:t>
      </w:r>
      <w:r w:rsidR="00AA3D1D">
        <w:rPr>
          <w:rFonts w:ascii="Times New Roman" w:eastAsia="Times New Roman" w:hAnsi="Times New Roman" w:cs="Times New Roman"/>
          <w:sz w:val="20"/>
          <w:szCs w:val="20"/>
        </w:rPr>
        <w:t xml:space="preserve">S. V. </w:t>
      </w:r>
      <w:r>
        <w:rPr>
          <w:rFonts w:ascii="Times New Roman" w:eastAsia="Times New Roman" w:hAnsi="Times New Roman" w:cs="Times New Roman"/>
          <w:sz w:val="20"/>
          <w:szCs w:val="20"/>
        </w:rPr>
        <w:t>National Institute of Technology</w:t>
      </w:r>
      <w:r w:rsidR="00AA3D1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AA3D1D">
        <w:rPr>
          <w:rFonts w:ascii="Times New Roman" w:eastAsia="Times New Roman" w:hAnsi="Times New Roman" w:cs="Times New Roman"/>
          <w:sz w:val="20"/>
          <w:szCs w:val="20"/>
        </w:rPr>
        <w:t>Surat</w:t>
      </w:r>
      <w:r>
        <w:rPr>
          <w:rFonts w:ascii="Times New Roman" w:eastAsia="Times New Roman" w:hAnsi="Times New Roman" w:cs="Times New Roman"/>
          <w:sz w:val="20"/>
          <w:szCs w:val="20"/>
        </w:rPr>
        <w:t xml:space="preserve">, </w:t>
      </w:r>
      <w:r w:rsidR="00AA3D1D">
        <w:rPr>
          <w:rFonts w:ascii="Times New Roman" w:eastAsia="Times New Roman" w:hAnsi="Times New Roman" w:cs="Times New Roman"/>
          <w:sz w:val="20"/>
          <w:szCs w:val="20"/>
        </w:rPr>
        <w:t>Gujarat</w:t>
      </w:r>
      <w:r>
        <w:rPr>
          <w:rFonts w:ascii="Times New Roman" w:eastAsia="Times New Roman" w:hAnsi="Times New Roman" w:cs="Times New Roman"/>
          <w:sz w:val="20"/>
          <w:szCs w:val="20"/>
        </w:rPr>
        <w:t xml:space="preserve">, India </w:t>
      </w:r>
    </w:p>
    <w:p w:rsidR="004A7F61" w:rsidRDefault="007415E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 </w:t>
      </w:r>
      <w:r w:rsidR="00AA3D1D" w:rsidRPr="00AA3D1D">
        <w:rPr>
          <w:rFonts w:ascii="Times New Roman" w:eastAsia="Times New Roman" w:hAnsi="Times New Roman" w:cs="Times New Roman"/>
          <w:sz w:val="20"/>
          <w:szCs w:val="20"/>
        </w:rPr>
        <w:t>Department of Mechanical Engineering, S. V. National Institute of Technology, Surat, Gujarat, India</w:t>
      </w:r>
    </w:p>
    <w:p w:rsidR="00633251" w:rsidRDefault="00633251">
      <w:pPr>
        <w:spacing w:after="0"/>
        <w:jc w:val="center"/>
        <w:rPr>
          <w:rFonts w:ascii="Times New Roman" w:eastAsia="Times New Roman" w:hAnsi="Times New Roman" w:cs="Times New Roman"/>
          <w:sz w:val="20"/>
          <w:szCs w:val="20"/>
        </w:rPr>
      </w:pPr>
      <w:r w:rsidRPr="00633251">
        <w:rPr>
          <w:rFonts w:ascii="Times New Roman" w:eastAsia="Times New Roman" w:hAnsi="Times New Roman" w:cs="Times New Roman"/>
          <w:sz w:val="20"/>
          <w:szCs w:val="20"/>
        </w:rPr>
        <w:t>*E-Mail: Corresponding author @ xyz.com, TP: +91-0000000000</w:t>
      </w:r>
    </w:p>
    <w:p w:rsidR="004A7F61" w:rsidRDefault="004A7F61">
      <w:pPr>
        <w:spacing w:after="0"/>
        <w:jc w:val="center"/>
        <w:rPr>
          <w:rFonts w:ascii="Times New Roman" w:eastAsia="Times New Roman" w:hAnsi="Times New Roman" w:cs="Times New Roman"/>
          <w:sz w:val="20"/>
          <w:szCs w:val="20"/>
        </w:rPr>
      </w:pPr>
    </w:p>
    <w:p w:rsidR="004A7F61" w:rsidRDefault="004A7F61">
      <w:pPr>
        <w:spacing w:after="0"/>
        <w:ind w:right="454"/>
        <w:jc w:val="left"/>
        <w:rPr>
          <w:rFonts w:ascii="Times New Roman" w:eastAsia="Times New Roman" w:hAnsi="Times New Roman" w:cs="Times New Roman"/>
          <w:sz w:val="20"/>
          <w:szCs w:val="20"/>
        </w:rPr>
      </w:pPr>
    </w:p>
    <w:p w:rsidR="004A7F61" w:rsidRDefault="004A7F61">
      <w:pPr>
        <w:spacing w:after="0"/>
        <w:ind w:right="454"/>
        <w:jc w:val="left"/>
        <w:rPr>
          <w:rFonts w:ascii="Times New Roman" w:eastAsia="Times New Roman" w:hAnsi="Times New Roman" w:cs="Times New Roman"/>
          <w:sz w:val="20"/>
          <w:szCs w:val="20"/>
        </w:rPr>
      </w:pPr>
    </w:p>
    <w:p w:rsidR="004A7F61" w:rsidRDefault="007415E5">
      <w:pP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r w:rsidR="008F776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The current research work seeks to propose an integrated framework based on fuzzy AHP and fuzzy TOPSIS approaches for selecting the optimal maintenance strategy for a real industrial system of a process industry. Under fuzzy AHP, a hierarchical structure for making decision on maintenance strategy has been generated and the weights for different criteria and sub-criteria were computed by using Geometric Mean (GM) method. These weights were further included in fuzzy TOPSIS approach to obtain final ranking of the five considered maintenance strategies. </w:t>
      </w:r>
    </w:p>
    <w:p w:rsidR="004A7F61" w:rsidRDefault="007415E5">
      <w:pPr>
        <w:rPr>
          <w:rFonts w:ascii="Times New Roman" w:eastAsia="Times New Roman" w:hAnsi="Times New Roman" w:cs="Times New Roman"/>
          <w:sz w:val="24"/>
          <w:szCs w:val="24"/>
        </w:rPr>
      </w:pPr>
      <w:r>
        <w:rPr>
          <w:rFonts w:ascii="Times New Roman" w:eastAsia="Times New Roman" w:hAnsi="Times New Roman" w:cs="Times New Roman"/>
          <w:b/>
          <w:sz w:val="18"/>
          <w:szCs w:val="18"/>
        </w:rPr>
        <w:t>Keywords- Fuzzy AHP, fuzzy TOPSIS, maintenance strategy, Geometric Mean, sensitivity test</w:t>
      </w:r>
    </w:p>
    <w:p w:rsidR="004A7F61" w:rsidRDefault="004A7F61">
      <w:pPr>
        <w:spacing w:after="0"/>
        <w:ind w:left="1152" w:right="1152"/>
        <w:jc w:val="left"/>
        <w:rPr>
          <w:rFonts w:ascii="Times New Roman" w:eastAsia="Times New Roman" w:hAnsi="Times New Roman" w:cs="Times New Roman"/>
          <w:b/>
          <w:sz w:val="18"/>
          <w:szCs w:val="18"/>
        </w:rPr>
      </w:pPr>
    </w:p>
    <w:p w:rsidR="004A7F61" w:rsidRDefault="007415E5">
      <w:pPr>
        <w:numPr>
          <w:ilvl w:val="0"/>
          <w:numId w:val="2"/>
        </w:numPr>
        <w:pBdr>
          <w:top w:val="nil"/>
          <w:left w:val="nil"/>
          <w:bottom w:val="nil"/>
          <w:right w:val="nil"/>
          <w:between w:val="nil"/>
        </w:pBdr>
        <w:spacing w:after="0"/>
        <w:jc w:val="lef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INTRODUCTION</w:t>
      </w:r>
    </w:p>
    <w:p w:rsidR="004A7F61" w:rsidRDefault="004A7F61">
      <w:pPr>
        <w:spacing w:after="0"/>
        <w:jc w:val="left"/>
        <w:rPr>
          <w:rFonts w:ascii="Times New Roman" w:eastAsia="Times New Roman" w:hAnsi="Times New Roman" w:cs="Times New Roman"/>
          <w:b/>
          <w:sz w:val="20"/>
          <w:szCs w:val="20"/>
        </w:rPr>
      </w:pPr>
    </w:p>
    <w:p w:rsidR="004A7F61" w:rsidRDefault="007415E5">
      <w:pPr>
        <w:spacing w:after="0"/>
        <w:rPr>
          <w:rFonts w:ascii="Times New Roman" w:eastAsia="Times New Roman" w:hAnsi="Times New Roman" w:cs="Times New Roman"/>
          <w:b/>
          <w:sz w:val="20"/>
          <w:szCs w:val="20"/>
        </w:rPr>
      </w:pPr>
      <w:r>
        <w:rPr>
          <w:rFonts w:ascii="Times New Roman" w:eastAsia="Times New Roman" w:hAnsi="Times New Roman" w:cs="Times New Roman"/>
          <w:sz w:val="20"/>
          <w:szCs w:val="20"/>
        </w:rPr>
        <w:t>From the last few years’ ammonia emissions in urea fertilizer industries, and the reduction of these emissions, have become an increasingly challenging issue. The continuous ammonia emissions cause</w:t>
      </w:r>
      <w:r>
        <w:rPr>
          <w:rFonts w:ascii="Times New Roman" w:eastAsia="Times New Roman" w:hAnsi="Times New Roman" w:cs="Times New Roman"/>
          <w:color w:val="000000"/>
          <w:sz w:val="20"/>
          <w:szCs w:val="20"/>
          <w:highlight w:val="white"/>
        </w:rPr>
        <w:t xml:space="preserve"> burning of skin, eyes, mouth, and lungs of human beings and therefore, accidental emissions resulting from sudden failure of plant operation comes into spotlight. The sudden failure of a plant operation due to inefficient maintenance policy not only affects the profitability of the considered industry but also has significant impact on human health.</w:t>
      </w:r>
    </w:p>
    <w:p w:rsidR="004A7F61" w:rsidRDefault="004A7F61">
      <w:pPr>
        <w:spacing w:after="0"/>
        <w:rPr>
          <w:rFonts w:ascii="Times New Roman" w:eastAsia="Times New Roman" w:hAnsi="Times New Roman" w:cs="Times New Roman"/>
          <w:b/>
          <w:sz w:val="20"/>
          <w:szCs w:val="20"/>
        </w:rPr>
      </w:pPr>
    </w:p>
    <w:p w:rsidR="004A7F61" w:rsidRDefault="007415E5">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RESEARCH BACKGROUND</w:t>
      </w:r>
    </w:p>
    <w:p w:rsidR="004A7F61" w:rsidRDefault="004A7F61">
      <w:pPr>
        <w:spacing w:after="0"/>
        <w:rPr>
          <w:rFonts w:ascii="Times New Roman" w:eastAsia="Times New Roman" w:hAnsi="Times New Roman" w:cs="Times New Roman"/>
          <w:b/>
          <w:sz w:val="20"/>
          <w:szCs w:val="20"/>
        </w:rPr>
      </w:pPr>
    </w:p>
    <w:p w:rsidR="004A7F61" w:rsidRDefault="007415E5">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In this section, the authors have provided a brief review of available literature related to maintenance decision making for various real operating systems or subsystems of different process industries. </w:t>
      </w:r>
      <w:r>
        <w:rPr>
          <w:rFonts w:ascii="Times New Roman" w:eastAsia="Times New Roman" w:hAnsi="Times New Roman" w:cs="Times New Roman"/>
          <w:sz w:val="20"/>
          <w:szCs w:val="20"/>
        </w:rPr>
        <w:t xml:space="preserve">To name a few, </w:t>
      </w:r>
      <w:proofErr w:type="spellStart"/>
      <w:r>
        <w:rPr>
          <w:rFonts w:ascii="Times New Roman" w:eastAsia="Times New Roman" w:hAnsi="Times New Roman" w:cs="Times New Roman"/>
          <w:sz w:val="20"/>
          <w:szCs w:val="20"/>
        </w:rPr>
        <w:t>Bevilacqua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Braglia</w:t>
      </w:r>
      <w:proofErr w:type="spellEnd"/>
      <w:r>
        <w:rPr>
          <w:rFonts w:ascii="Times New Roman" w:eastAsia="Times New Roman" w:hAnsi="Times New Roman" w:cs="Times New Roman"/>
          <w:sz w:val="20"/>
          <w:szCs w:val="20"/>
        </w:rPr>
        <w:t xml:space="preserve"> (2000) applied AHP tool to select the best maintenance strategy for gasification and combined cycle plant in an Italian oil refinery. </w:t>
      </w:r>
      <w:proofErr w:type="spellStart"/>
      <w:r>
        <w:rPr>
          <w:rFonts w:ascii="Times New Roman" w:eastAsia="Times New Roman" w:hAnsi="Times New Roman" w:cs="Times New Roman"/>
          <w:sz w:val="20"/>
          <w:szCs w:val="20"/>
        </w:rPr>
        <w:t>Sachdeva</w:t>
      </w:r>
      <w:proofErr w:type="spellEnd"/>
      <w:r>
        <w:rPr>
          <w:rFonts w:ascii="Times New Roman" w:eastAsia="Times New Roman" w:hAnsi="Times New Roman" w:cs="Times New Roman"/>
          <w:sz w:val="20"/>
          <w:szCs w:val="20"/>
        </w:rPr>
        <w:t xml:space="preserve"> and Kumar (2008) expounded the application of AHP approach for deciding upon the criticality of best maintenance strategy in a paper industry. The maintenance strategy selection done by various others under different criteria in different industries has been presented in Table 1. </w:t>
      </w:r>
    </w:p>
    <w:p w:rsidR="004A7F61" w:rsidRDefault="004A7F61">
      <w:pPr>
        <w:spacing w:after="0"/>
        <w:rPr>
          <w:rFonts w:ascii="Times New Roman" w:eastAsia="Times New Roman" w:hAnsi="Times New Roman" w:cs="Times New Roman"/>
          <w:color w:val="000000"/>
          <w:sz w:val="20"/>
          <w:szCs w:val="20"/>
        </w:rPr>
      </w:pPr>
    </w:p>
    <w:p w:rsidR="004A7F61" w:rsidRDefault="007415E5">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Table 1. List of Main Criteria and Sub Criteria for Maintenance Policy Selection</w:t>
      </w:r>
    </w:p>
    <w:p w:rsidR="004A7F61" w:rsidRDefault="004A7F61">
      <w:pPr>
        <w:spacing w:after="0"/>
        <w:rPr>
          <w:rFonts w:ascii="Times New Roman" w:eastAsia="Times New Roman" w:hAnsi="Times New Roman" w:cs="Times New Roman"/>
          <w:sz w:val="16"/>
          <w:szCs w:val="16"/>
        </w:rPr>
      </w:pPr>
    </w:p>
    <w:tbl>
      <w:tblPr>
        <w:tblStyle w:val="a"/>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1836"/>
        <w:gridCol w:w="2973"/>
        <w:gridCol w:w="2167"/>
      </w:tblGrid>
      <w:tr w:rsidR="004A7F61">
        <w:trPr>
          <w:trHeight w:val="265"/>
        </w:trPr>
        <w:tc>
          <w:tcPr>
            <w:tcW w:w="1689" w:type="dxa"/>
            <w:tcBorders>
              <w:left w:val="nil"/>
              <w:bottom w:val="single" w:sz="4" w:space="0" w:color="000000"/>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Code</w:t>
            </w:r>
          </w:p>
        </w:tc>
        <w:tc>
          <w:tcPr>
            <w:tcW w:w="1836" w:type="dxa"/>
            <w:tcBorders>
              <w:left w:val="nil"/>
              <w:bottom w:val="single" w:sz="4" w:space="0" w:color="000000"/>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Criteria</w:t>
            </w:r>
          </w:p>
        </w:tc>
        <w:tc>
          <w:tcPr>
            <w:tcW w:w="2973" w:type="dxa"/>
            <w:tcBorders>
              <w:left w:val="nil"/>
              <w:bottom w:val="single" w:sz="4" w:space="0" w:color="000000"/>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 criteria</w:t>
            </w:r>
          </w:p>
        </w:tc>
        <w:tc>
          <w:tcPr>
            <w:tcW w:w="2167" w:type="dxa"/>
            <w:tcBorders>
              <w:left w:val="nil"/>
              <w:bottom w:val="single" w:sz="4" w:space="0" w:color="000000"/>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References</w:t>
            </w:r>
          </w:p>
        </w:tc>
      </w:tr>
      <w:tr w:rsidR="004A7F61">
        <w:trPr>
          <w:trHeight w:val="243"/>
        </w:trPr>
        <w:tc>
          <w:tcPr>
            <w:tcW w:w="1689" w:type="dxa"/>
            <w:tcBorders>
              <w:left w:val="nil"/>
              <w:bottom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CT</w:t>
            </w:r>
          </w:p>
        </w:tc>
        <w:tc>
          <w:tcPr>
            <w:tcW w:w="1836" w:type="dxa"/>
            <w:tcBorders>
              <w:left w:val="nil"/>
              <w:bottom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Cost</w:t>
            </w:r>
          </w:p>
        </w:tc>
        <w:tc>
          <w:tcPr>
            <w:tcW w:w="2973" w:type="dxa"/>
            <w:tcBorders>
              <w:left w:val="nil"/>
              <w:bottom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Hardware cost; Software cost</w:t>
            </w:r>
          </w:p>
        </w:tc>
        <w:tc>
          <w:tcPr>
            <w:tcW w:w="2167" w:type="dxa"/>
            <w:tcBorders>
              <w:left w:val="nil"/>
              <w:bottom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Panchal and Kumar (2017)</w:t>
            </w:r>
          </w:p>
        </w:tc>
      </w:tr>
      <w:tr w:rsidR="004A7F61">
        <w:trPr>
          <w:trHeight w:val="265"/>
        </w:trPr>
        <w:tc>
          <w:tcPr>
            <w:tcW w:w="1689" w:type="dxa"/>
            <w:tcBorders>
              <w:top w:val="nil"/>
              <w:left w:val="nil"/>
              <w:bottom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VA</w:t>
            </w:r>
          </w:p>
        </w:tc>
        <w:tc>
          <w:tcPr>
            <w:tcW w:w="1836" w:type="dxa"/>
            <w:tcBorders>
              <w:top w:val="nil"/>
              <w:left w:val="nil"/>
              <w:bottom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Value added</w:t>
            </w:r>
          </w:p>
        </w:tc>
        <w:tc>
          <w:tcPr>
            <w:tcW w:w="2973" w:type="dxa"/>
            <w:tcBorders>
              <w:top w:val="nil"/>
              <w:left w:val="nil"/>
              <w:bottom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Training; Spare part inventory </w:t>
            </w:r>
          </w:p>
        </w:tc>
        <w:tc>
          <w:tcPr>
            <w:tcW w:w="2167" w:type="dxa"/>
            <w:tcBorders>
              <w:top w:val="nil"/>
              <w:left w:val="nil"/>
              <w:bottom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Panchal et al. (2017)</w:t>
            </w:r>
          </w:p>
        </w:tc>
      </w:tr>
      <w:tr w:rsidR="004A7F61">
        <w:trPr>
          <w:trHeight w:val="265"/>
        </w:trPr>
        <w:tc>
          <w:tcPr>
            <w:tcW w:w="1689" w:type="dxa"/>
            <w:tcBorders>
              <w:top w:val="nil"/>
              <w:left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SA</w:t>
            </w:r>
          </w:p>
        </w:tc>
        <w:tc>
          <w:tcPr>
            <w:tcW w:w="1836" w:type="dxa"/>
            <w:tcBorders>
              <w:top w:val="nil"/>
              <w:left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Safety</w:t>
            </w:r>
          </w:p>
        </w:tc>
        <w:tc>
          <w:tcPr>
            <w:tcW w:w="2973" w:type="dxa"/>
            <w:tcBorders>
              <w:top w:val="nil"/>
              <w:left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Environmental safety; Human safety</w:t>
            </w:r>
          </w:p>
        </w:tc>
        <w:tc>
          <w:tcPr>
            <w:tcW w:w="2167" w:type="dxa"/>
            <w:tcBorders>
              <w:top w:val="nil"/>
              <w:left w:val="nil"/>
              <w:right w:val="nil"/>
            </w:tcBorders>
          </w:tcPr>
          <w:p w:rsidR="004A7F61" w:rsidRDefault="007415E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Panchal and Singh (2017)</w:t>
            </w:r>
          </w:p>
        </w:tc>
      </w:tr>
    </w:tbl>
    <w:p w:rsidR="004A7F61" w:rsidRDefault="004A7F61">
      <w:pPr>
        <w:spacing w:after="0"/>
        <w:jc w:val="center"/>
        <w:rPr>
          <w:rFonts w:ascii="Times New Roman" w:eastAsia="Times New Roman" w:hAnsi="Times New Roman" w:cs="Times New Roman"/>
          <w:sz w:val="16"/>
          <w:szCs w:val="16"/>
        </w:rPr>
      </w:pPr>
    </w:p>
    <w:p w:rsidR="00F53D10" w:rsidRDefault="00F53D10">
      <w:pPr>
        <w:spacing w:after="0"/>
        <w:jc w:val="center"/>
        <w:rPr>
          <w:rFonts w:ascii="Times New Roman" w:eastAsia="Times New Roman" w:hAnsi="Times New Roman" w:cs="Times New Roman"/>
          <w:sz w:val="16"/>
          <w:szCs w:val="16"/>
        </w:rPr>
      </w:pPr>
    </w:p>
    <w:p w:rsidR="00F53D10" w:rsidRDefault="00F53D10">
      <w:pPr>
        <w:spacing w:after="0"/>
        <w:jc w:val="center"/>
        <w:rPr>
          <w:rFonts w:ascii="Times New Roman" w:eastAsia="Times New Roman" w:hAnsi="Times New Roman" w:cs="Times New Roman"/>
          <w:sz w:val="16"/>
          <w:szCs w:val="16"/>
        </w:rPr>
      </w:pPr>
    </w:p>
    <w:p w:rsidR="00F53D10" w:rsidRDefault="00F53D10">
      <w:pPr>
        <w:spacing w:after="0"/>
        <w:jc w:val="center"/>
        <w:rPr>
          <w:rFonts w:ascii="Times New Roman" w:eastAsia="Times New Roman" w:hAnsi="Times New Roman" w:cs="Times New Roman"/>
          <w:sz w:val="16"/>
          <w:szCs w:val="16"/>
        </w:rPr>
      </w:pPr>
    </w:p>
    <w:p w:rsidR="00F53D10" w:rsidRDefault="00F53D10">
      <w:pPr>
        <w:spacing w:after="0"/>
        <w:jc w:val="center"/>
        <w:rPr>
          <w:rFonts w:ascii="Times New Roman" w:eastAsia="Times New Roman" w:hAnsi="Times New Roman" w:cs="Times New Roman"/>
          <w:sz w:val="16"/>
          <w:szCs w:val="16"/>
        </w:rPr>
      </w:pPr>
    </w:p>
    <w:p w:rsidR="00F53D10" w:rsidRDefault="00F53D10">
      <w:pPr>
        <w:spacing w:after="0"/>
        <w:jc w:val="center"/>
        <w:rPr>
          <w:rFonts w:ascii="Times New Roman" w:eastAsia="Times New Roman" w:hAnsi="Times New Roman" w:cs="Times New Roman"/>
          <w:sz w:val="16"/>
          <w:szCs w:val="16"/>
        </w:rPr>
      </w:pPr>
    </w:p>
    <w:p w:rsidR="004A7F61" w:rsidRDefault="004A7F61">
      <w:pPr>
        <w:spacing w:after="0"/>
        <w:rPr>
          <w:rFonts w:ascii="Times New Roman" w:eastAsia="Times New Roman" w:hAnsi="Times New Roman" w:cs="Times New Roman"/>
          <w:b/>
          <w:sz w:val="20"/>
          <w:szCs w:val="20"/>
        </w:rPr>
      </w:pPr>
    </w:p>
    <w:p w:rsidR="004A7F61" w:rsidRDefault="007415E5">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RESEARCH METHODS</w:t>
      </w:r>
    </w:p>
    <w:p w:rsidR="004A7F61" w:rsidRDefault="007415E5">
      <w:pPr>
        <w:tabs>
          <w:tab w:val="left" w:pos="1410"/>
        </w:tabs>
        <w:spacing w:before="120" w:after="0" w:line="48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3.1 Fuzzy set theory</w:t>
      </w:r>
    </w:p>
    <w:p w:rsidR="004A7F61" w:rsidRDefault="007415E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MCDM problems there is high degree of uncertainty and imprecision within the collected data/information. To handle such uncertainties and vagueness of the collected data fuzzy set theory proposed by L.A </w:t>
      </w:r>
      <w:proofErr w:type="spellStart"/>
      <w:r>
        <w:rPr>
          <w:rFonts w:ascii="Times New Roman" w:eastAsia="Times New Roman" w:hAnsi="Times New Roman" w:cs="Times New Roman"/>
          <w:sz w:val="20"/>
          <w:szCs w:val="20"/>
        </w:rPr>
        <w:t>Zadeh</w:t>
      </w:r>
      <w:proofErr w:type="spellEnd"/>
      <w:r>
        <w:rPr>
          <w:rFonts w:ascii="Times New Roman" w:eastAsia="Times New Roman" w:hAnsi="Times New Roman" w:cs="Times New Roman"/>
          <w:sz w:val="20"/>
          <w:szCs w:val="20"/>
        </w:rPr>
        <w:t xml:space="preserve"> in 1965 has been used effectively (</w:t>
      </w:r>
      <w:proofErr w:type="spellStart"/>
      <w:r>
        <w:rPr>
          <w:rFonts w:ascii="Times New Roman" w:eastAsia="Times New Roman" w:hAnsi="Times New Roman" w:cs="Times New Roman"/>
          <w:sz w:val="20"/>
          <w:szCs w:val="20"/>
        </w:rPr>
        <w:t>Kokso</w:t>
      </w:r>
      <w:proofErr w:type="spellEnd"/>
      <w:r>
        <w:rPr>
          <w:rFonts w:ascii="Times New Roman" w:eastAsia="Times New Roman" w:hAnsi="Times New Roman" w:cs="Times New Roman"/>
          <w:sz w:val="20"/>
          <w:szCs w:val="20"/>
        </w:rPr>
        <w:t xml:space="preserve">, 1999; Ross et al., 2003; Tanaka, 2001; </w:t>
      </w:r>
      <w:proofErr w:type="spellStart"/>
      <w:r>
        <w:rPr>
          <w:rFonts w:ascii="Times New Roman" w:eastAsia="Times New Roman" w:hAnsi="Times New Roman" w:cs="Times New Roman"/>
          <w:sz w:val="20"/>
          <w:szCs w:val="20"/>
        </w:rPr>
        <w:t>Zadeh</w:t>
      </w:r>
      <w:proofErr w:type="spellEnd"/>
      <w:r>
        <w:rPr>
          <w:rFonts w:ascii="Times New Roman" w:eastAsia="Times New Roman" w:hAnsi="Times New Roman" w:cs="Times New Roman"/>
          <w:sz w:val="20"/>
          <w:szCs w:val="20"/>
        </w:rPr>
        <w:t>, 1996; Zimmermann, 1996)</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 The basic definitions of fuzzy set theory are as follows:</w:t>
      </w:r>
      <w:r>
        <w:rPr>
          <w:rFonts w:ascii="Times New Roman" w:eastAsia="Times New Roman" w:hAnsi="Times New Roman" w:cs="Times New Roman"/>
          <w:color w:val="000000"/>
          <w:sz w:val="20"/>
          <w:szCs w:val="20"/>
        </w:rPr>
        <w:t xml:space="preserve"> </w:t>
      </w:r>
    </w:p>
    <w:p w:rsidR="004A7F61" w:rsidRDefault="007415E5">
      <w:pPr>
        <w:tabs>
          <w:tab w:val="left" w:pos="1410"/>
        </w:tabs>
        <w:spacing w:before="120"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Definition 1: </w:t>
      </w:r>
      <w:r>
        <w:rPr>
          <w:rFonts w:ascii="Times New Roman" w:eastAsia="Times New Roman" w:hAnsi="Times New Roman" w:cs="Times New Roman"/>
          <w:sz w:val="20"/>
          <w:szCs w:val="20"/>
        </w:rPr>
        <w:t>In a crisp set or classical set, the membership of an object is precisely defined whereas a fuzzy set contains the object that satisfies the imprecise property of membership. In crisp set there exist only two probabilities: either an element is a member of a set or it is not. Mathematically, a crisp set is represented by the indicator function as shown below:</w:t>
      </w:r>
    </w:p>
    <w:p w:rsidR="004A7F61" w:rsidRDefault="00E5010F">
      <w:pPr>
        <w:spacing w:after="200"/>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 xml:space="preserve"> M</m:t>
            </m:r>
          </m:e>
          <m:sub>
            <m:r>
              <w:rPr>
                <w:rFonts w:ascii="Cambria Math" w:eastAsia="Cambria Math" w:hAnsi="Cambria Math" w:cs="Cambria Math"/>
                <w:sz w:val="20"/>
                <w:szCs w:val="20"/>
              </w:rPr>
              <m:t>A</m:t>
            </m:r>
          </m:sub>
        </m:sSub>
        <m:d>
          <m:dPr>
            <m:ctrlPr>
              <w:rPr>
                <w:rFonts w:ascii="Cambria Math" w:eastAsia="Cambria Math" w:hAnsi="Cambria Math" w:cs="Cambria Math"/>
                <w:sz w:val="20"/>
                <w:szCs w:val="20"/>
              </w:rPr>
            </m:ctrlPr>
          </m:dPr>
          <m:e>
            <m:r>
              <w:rPr>
                <w:rFonts w:ascii="Cambria Math" w:eastAsia="Cambria Math" w:hAnsi="Cambria Math" w:cs="Cambria Math"/>
                <w:sz w:val="20"/>
                <w:szCs w:val="20"/>
              </w:rPr>
              <m:t>x</m:t>
            </m:r>
          </m:e>
        </m:d>
        <m:r>
          <w:rPr>
            <w:rFonts w:ascii="Cambria Math" w:eastAsia="Cambria Math" w:hAnsi="Cambria Math" w:cs="Cambria Math"/>
            <w:sz w:val="20"/>
            <w:szCs w:val="20"/>
          </w:rPr>
          <m:t>=</m:t>
        </m:r>
        <m:r>
          <w:rPr>
            <w:rFonts w:ascii="Cambria Math" w:eastAsia="Cambria Math" w:hAnsi="Cambria Math" w:cs="Cambria Math"/>
          </w:rPr>
          <m:t>{</m:t>
        </m:r>
        <m:r>
          <w:rPr>
            <w:rFonts w:ascii="Cambria Math" w:eastAsia="Cambria Math" w:hAnsi="Cambria Math" w:cs="Cambria Math"/>
            <w:sz w:val="20"/>
            <w:szCs w:val="20"/>
          </w:rPr>
          <m:t xml:space="preserve">   1, if x ϵ A</m:t>
        </m:r>
        <m:r>
          <w:rPr>
            <w:rFonts w:ascii="Cambria Math" w:eastAsia="Cambria Math" w:hAnsi="Cambria Math" w:cs="Cambria Math"/>
          </w:rPr>
          <m:t xml:space="preserve"> </m:t>
        </m:r>
        <m:r>
          <w:rPr>
            <w:rFonts w:ascii="Cambria Math" w:eastAsia="Cambria Math" w:hAnsi="Cambria Math" w:cs="Cambria Math"/>
            <w:sz w:val="20"/>
            <w:szCs w:val="20"/>
          </w:rPr>
          <m:t xml:space="preserve">    0,  ifx∉A</m:t>
        </m:r>
        <m:r>
          <w:rPr>
            <w:rFonts w:ascii="Cambria Math" w:eastAsia="Cambria Math" w:hAnsi="Cambria Math" w:cs="Cambria Math"/>
          </w:rPr>
          <m:t xml:space="preserve"> </m:t>
        </m:r>
      </m:oMath>
      <w:r w:rsidR="007415E5">
        <w:rPr>
          <w:rFonts w:ascii="Times New Roman" w:eastAsia="Times New Roman" w:hAnsi="Times New Roman" w:cs="Times New Roman"/>
          <w:sz w:val="20"/>
          <w:szCs w:val="20"/>
        </w:rPr>
        <w:tab/>
      </w:r>
      <w:r w:rsidR="007415E5">
        <w:rPr>
          <w:rFonts w:ascii="Times New Roman" w:eastAsia="Times New Roman" w:hAnsi="Times New Roman" w:cs="Times New Roman"/>
          <w:sz w:val="20"/>
          <w:szCs w:val="20"/>
        </w:rPr>
        <w:tab/>
      </w:r>
      <w:r w:rsidR="007415E5">
        <w:rPr>
          <w:rFonts w:ascii="Times New Roman" w:eastAsia="Times New Roman" w:hAnsi="Times New Roman" w:cs="Times New Roman"/>
          <w:sz w:val="20"/>
          <w:szCs w:val="20"/>
        </w:rPr>
        <w:tab/>
      </w:r>
      <w:r w:rsidR="007415E5">
        <w:rPr>
          <w:rFonts w:ascii="Times New Roman" w:eastAsia="Times New Roman" w:hAnsi="Times New Roman" w:cs="Times New Roman"/>
          <w:sz w:val="20"/>
          <w:szCs w:val="20"/>
        </w:rPr>
        <w:tab/>
      </w:r>
      <w:r w:rsidR="007415E5">
        <w:rPr>
          <w:rFonts w:ascii="Times New Roman" w:eastAsia="Times New Roman" w:hAnsi="Times New Roman" w:cs="Times New Roman"/>
          <w:sz w:val="20"/>
          <w:szCs w:val="20"/>
        </w:rPr>
        <w:tab/>
      </w:r>
      <w:r w:rsidR="007415E5">
        <w:rPr>
          <w:rFonts w:ascii="Times New Roman" w:eastAsia="Times New Roman" w:hAnsi="Times New Roman" w:cs="Times New Roman"/>
          <w:sz w:val="20"/>
          <w:szCs w:val="20"/>
        </w:rPr>
        <w:tab/>
      </w:r>
      <w:r w:rsidR="007415E5">
        <w:rPr>
          <w:rFonts w:ascii="Times New Roman" w:eastAsia="Times New Roman" w:hAnsi="Times New Roman" w:cs="Times New Roman"/>
          <w:sz w:val="20"/>
          <w:szCs w:val="20"/>
        </w:rPr>
        <w:tab/>
      </w:r>
      <w:r w:rsidR="007415E5">
        <w:rPr>
          <w:rFonts w:ascii="Times New Roman" w:eastAsia="Times New Roman" w:hAnsi="Times New Roman" w:cs="Times New Roman"/>
          <w:sz w:val="20"/>
          <w:szCs w:val="20"/>
        </w:rPr>
        <w:tab/>
      </w:r>
      <w:r w:rsidR="007415E5">
        <w:rPr>
          <w:rFonts w:ascii="Times New Roman" w:eastAsia="Times New Roman" w:hAnsi="Times New Roman" w:cs="Times New Roman"/>
          <w:sz w:val="20"/>
          <w:szCs w:val="20"/>
        </w:rPr>
        <w:tab/>
        <w:t>(1)</w:t>
      </w:r>
    </w:p>
    <w:p w:rsidR="004A7F61" w:rsidRDefault="007415E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Unlike the crisp set, a fuzzy set can accommodate various degrees of membership on the real-continuous interval</w:t>
      </w:r>
      <m:oMath>
        <m:r>
          <w:rPr>
            <w:rFonts w:ascii="Cambria Math" w:eastAsia="Cambria Math" w:hAnsi="Cambria Math" w:cs="Cambria Math"/>
            <w:sz w:val="20"/>
            <w:szCs w:val="20"/>
          </w:rPr>
          <m:t xml:space="preserve"> </m:t>
        </m:r>
        <m:d>
          <m:dPr>
            <m:begChr m:val="["/>
            <m:endChr m:val="]"/>
            <m:ctrlPr>
              <w:rPr>
                <w:rFonts w:ascii="Cambria Math" w:eastAsia="Cambria Math" w:hAnsi="Cambria Math" w:cs="Cambria Math"/>
                <w:sz w:val="20"/>
                <w:szCs w:val="20"/>
              </w:rPr>
            </m:ctrlPr>
          </m:dPr>
          <m:e>
            <m:r>
              <w:rPr>
                <w:rFonts w:ascii="Cambria Math" w:eastAsia="Cambria Math" w:hAnsi="Cambria Math" w:cs="Cambria Math"/>
                <w:sz w:val="20"/>
                <w:szCs w:val="20"/>
              </w:rPr>
              <m:t>0,1</m:t>
            </m:r>
          </m:e>
        </m:d>
      </m:oMath>
      <w:r>
        <w:rPr>
          <w:rFonts w:ascii="Times New Roman" w:eastAsia="Times New Roman" w:hAnsi="Times New Roman" w:cs="Times New Roman"/>
          <w:sz w:val="20"/>
          <w:szCs w:val="20"/>
        </w:rPr>
        <w:t>, where the endpoints of 0 and 1 conform to no membership and full membership respectively.</w:t>
      </w:r>
    </w:p>
    <w:p w:rsidR="004A7F61" w:rsidRDefault="004A7F61">
      <w:pPr>
        <w:spacing w:after="0"/>
        <w:rPr>
          <w:rFonts w:ascii="Times New Roman" w:eastAsia="Times New Roman" w:hAnsi="Times New Roman" w:cs="Times New Roman"/>
          <w:sz w:val="20"/>
          <w:szCs w:val="20"/>
        </w:rPr>
      </w:pPr>
    </w:p>
    <w:p w:rsidR="004A7F61" w:rsidRDefault="004A7F61">
      <w:pPr>
        <w:spacing w:after="0"/>
        <w:rPr>
          <w:rFonts w:ascii="Times New Roman" w:eastAsia="Times New Roman" w:hAnsi="Times New Roman" w:cs="Times New Roman"/>
          <w:sz w:val="20"/>
          <w:szCs w:val="20"/>
        </w:rPr>
      </w:pPr>
    </w:p>
    <w:p w:rsidR="004A7F61" w:rsidRDefault="00E5010F">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r>
      <w:r>
        <w:rPr>
          <w:rFonts w:ascii="Times New Roman" w:eastAsia="Times New Roman" w:hAnsi="Times New Roman" w:cs="Times New Roman"/>
          <w:b/>
          <w:color w:val="000000"/>
          <w:sz w:val="24"/>
          <w:szCs w:val="24"/>
        </w:rPr>
        <w:pict>
          <v:group id="Canvas 25" o:spid="_x0000_s1026" editas="canvas" style="width:378.85pt;height:211.7pt;mso-position-horizontal-relative:char;mso-position-vertical-relative:line" coordorigin=",89" coordsize="48113,26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top:89;width:48113;height:26885;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028" type="#_x0000_t32" style="position:absolute;left:11152;top:89;width:9;height:23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" strokecolor="black [3213]" strokeweight="1pt">
              <v:stroke endarrow="block"/>
            </v:shape>
            <v:shape id="AutoShape 5" o:spid="_x0000_s1029" type="#_x0000_t32" style="position:absolute;left:11161;top:23272;width:3695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" strokecolor="black [3213]" strokeweight="1pt">
              <v:stroke endarrow="block"/>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30" type="#_x0000_t5" style="position:absolute;left:25386;top:5224;width:18383;height:18048;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" strokecolor="black [3213]" strokeweight="1pt"/>
            <v:shape id="AutoShape 7" o:spid="_x0000_s1031" type="#_x0000_t32" style="position:absolute;left:34569;top:5174;width:8;height:18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" strokecolor="black [3213]" strokeweight="1pt"/>
            <v:shape id="AutoShape 8" o:spid="_x0000_s1032" type="#_x0000_t5" style="position:absolute;left:13279;top:5224;width:18383;height:18048;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" strokecolor="black [3213]" strokeweight="1pt"/>
            <v:shape id="AutoShape 9" o:spid="_x0000_s1033" type="#_x0000_t32" style="position:absolute;left:25386;top:17107;width:3151;height:6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" strokecolor="black [3213]" strokeweight="1pt"/>
            <v:shape id="AutoShape 10" o:spid="_x0000_s1034" type="#_x0000_t32" style="position:absolute;left:11248;top:5184;width:23329;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" strokecolor="black [3213]" strokeweight="1.75pt">
              <v:stroke dashstyle="1 1" endcap="round"/>
            </v:shape>
            <v:shape id="AutoShape 11" o:spid="_x0000_s1035" type="#_x0000_t32" style="position:absolute;left:11178;top:17107;width:17359;height: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" strokecolor="black [3213]" strokeweight="1.75pt">
              <v:stroke dashstyle="1 1" endcap="round"/>
            </v:shape>
            <v:shapetype id="_x0000_t202" coordsize="21600,21600" o:spt="202" path="m,l,21600r21600,l21600,xe">
              <v:stroke joinstyle="miter"/>
              <v:path gradientshapeok="t" o:connecttype="rect"/>
            </v:shapetype>
            <v:shape id="Text Box 12" o:spid="_x0000_s1036" type="#_x0000_t202" style="position:absolute;left:20492;top:1553;width:4290;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" fillcolor="white [3212]" strokecolor="white [3212]">
              <v:textbox inset="2.46531mm,1.23275mm,2.46531mm,1.23275mm">
                <w:txbxContent>
                  <w:p w:rsidR="0067199C" w:rsidRPr="009274A9" w:rsidRDefault="007415E5"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2</w:t>
                    </w:r>
                  </w:p>
                </w:txbxContent>
              </v:textbox>
            </v:shape>
            <v:shape id="Text Box 13" o:spid="_x0000_s1037" type="#_x0000_t202" style="position:absolute;left:32415;top:1553;width:5270;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" fillcolor="white [3212]" strokecolor="white [3212]">
              <v:textbox inset="2.46531mm,1.23275mm,2.46531mm,1.23275mm">
                <w:txbxContent>
                  <w:p w:rsidR="0067199C" w:rsidRPr="009274A9" w:rsidRDefault="007415E5"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1</w:t>
                    </w:r>
                  </w:p>
                </w:txbxContent>
              </v:textbox>
            </v:shape>
            <v:shape id="Text Box 14" o:spid="_x0000_s1038" type="#_x0000_t202" style="position:absolute;left:29894;top:15771;width:2731;height:3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" fillcolor="white [3212]" strokecolor="white [3212]">
              <v:textbox inset="2.46531mm,1.23275mm,2.46531mm,1.23275mm">
                <w:txbxContent>
                  <w:p w:rsidR="0067199C" w:rsidRPr="009274A9" w:rsidRDefault="007415E5" w:rsidP="0067199C">
                    <w:pPr>
                      <w:jc w:val="center"/>
                      <w:rPr>
                        <w:rFonts w:ascii="Times New Roman" w:hAnsi="Times New Roman" w:cs="Times New Roman"/>
                        <w:b/>
                        <w:sz w:val="25"/>
                        <w:szCs w:val="29"/>
                      </w:rPr>
                    </w:pPr>
                    <w:r w:rsidRPr="009274A9">
                      <w:rPr>
                        <w:rFonts w:ascii="Times New Roman" w:hAnsi="Times New Roman" w:cs="Times New Roman"/>
                        <w:b/>
                        <w:sz w:val="25"/>
                        <w:szCs w:val="29"/>
                      </w:rPr>
                      <w:t>z</w:t>
                    </w:r>
                  </w:p>
                </w:txbxContent>
              </v:textbox>
            </v:shape>
            <v:shape id="Text Box 15" o:spid="_x0000_s1039" type="#_x0000_t202" style="position:absolute;left:7825;top:22144;width:2723;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" fillcolor="white [3212]" strokecolor="white [3212]">
              <v:textbox inset="2.46531mm,1.23275mm,2.46531mm,1.23275mm">
                <w:txbxContent>
                  <w:p w:rsidR="0067199C" w:rsidRPr="009274A9" w:rsidRDefault="007415E5" w:rsidP="0067199C">
                    <w:pPr>
                      <w:jc w:val="center"/>
                      <w:rPr>
                        <w:rFonts w:ascii="Times New Roman" w:hAnsi="Times New Roman" w:cs="Times New Roman"/>
                        <w:b/>
                        <w:sz w:val="25"/>
                        <w:szCs w:val="29"/>
                      </w:rPr>
                    </w:pPr>
                    <w:r w:rsidRPr="009274A9">
                      <w:rPr>
                        <w:rFonts w:ascii="Times New Roman" w:hAnsi="Times New Roman" w:cs="Times New Roman"/>
                        <w:b/>
                        <w:sz w:val="25"/>
                        <w:szCs w:val="29"/>
                      </w:rPr>
                      <w:t>0</w:t>
                    </w:r>
                  </w:p>
                </w:txbxContent>
              </v:textbox>
            </v:shape>
            <v:shape id="Text Box 16" o:spid="_x0000_s1040" type="#_x0000_t202" style="position:absolute;left:7825;top:3750;width:2723;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" fillcolor="white [3212]" strokecolor="white [3212]">
              <v:textbox inset="2.46531mm,1.23275mm,2.46531mm,1.23275mm">
                <w:txbxContent>
                  <w:p w:rsidR="0067199C" w:rsidRPr="009274A9" w:rsidRDefault="007415E5" w:rsidP="0067199C">
                    <w:pPr>
                      <w:jc w:val="center"/>
                      <w:rPr>
                        <w:rFonts w:ascii="Times New Roman" w:hAnsi="Times New Roman" w:cs="Times New Roman"/>
                        <w:b/>
                        <w:sz w:val="25"/>
                        <w:szCs w:val="29"/>
                      </w:rPr>
                    </w:pPr>
                    <w:r w:rsidRPr="009274A9">
                      <w:rPr>
                        <w:rFonts w:ascii="Times New Roman" w:hAnsi="Times New Roman" w:cs="Times New Roman"/>
                        <w:b/>
                        <w:sz w:val="25"/>
                        <w:szCs w:val="29"/>
                      </w:rPr>
                      <w:t>1</w:t>
                    </w:r>
                  </w:p>
                </w:txbxContent>
              </v:textbox>
            </v:shape>
            <v:shape id="Text Box 17" o:spid="_x0000_s1041" type="#_x0000_t202" style="position:absolute;left:23521;top:23934;width:4290;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" fillcolor="white [3212]" strokecolor="white [3212]">
              <v:textbox inset="2.46531mm,1.23275mm,2.46531mm,1.23275mm">
                <w:txbxContent>
                  <w:p w:rsidR="0067199C" w:rsidRPr="009274A9" w:rsidRDefault="007415E5"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2</w:t>
                    </w:r>
                  </w:p>
                </w:txbxContent>
              </v:textbox>
            </v:shape>
            <v:shape id="Text Box 18" o:spid="_x0000_s1042" type="#_x0000_t202" style="position:absolute;left:12010;top:23934;width:4447;height: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" fillcolor="white [3212]" strokecolor="white [3212]">
              <v:textbox inset="2.46531mm,1.23275mm,2.46531mm,1.23275mm">
                <w:txbxContent>
                  <w:p w:rsidR="0067199C" w:rsidRPr="009274A9" w:rsidRDefault="007415E5" w:rsidP="0067199C">
                    <w:pPr>
                      <w:rPr>
                        <w:rFonts w:ascii="Times New Roman" w:hAnsi="Times New Roman" w:cs="Times New Roman"/>
                        <w:b/>
                        <w:szCs w:val="33"/>
                      </w:rPr>
                    </w:pPr>
                    <w:r w:rsidRPr="009274A9">
                      <w:rPr>
                        <w:rFonts w:ascii="Times New Roman" w:hAnsi="Times New Roman" w:cs="Times New Roman"/>
                        <w:b/>
                        <w:szCs w:val="33"/>
                      </w:rPr>
                      <w:t>a</w:t>
                    </w:r>
                    <w:r w:rsidRPr="009274A9">
                      <w:rPr>
                        <w:rFonts w:ascii="Times New Roman" w:hAnsi="Times New Roman" w:cs="Times New Roman"/>
                        <w:b/>
                        <w:szCs w:val="33"/>
                        <w:vertAlign w:val="subscript"/>
                      </w:rPr>
                      <w:t>1</w:t>
                    </w:r>
                  </w:p>
                </w:txbxContent>
              </v:textbox>
            </v:shape>
            <v:shape id="Text Box 19" o:spid="_x0000_s1043" type="#_x0000_t202" style="position:absolute;left:34017;top:23934;width:3668;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" fillcolor="white [3212]" strokecolor="white [3212]">
              <v:textbox inset="2.46531mm,1.23275mm,2.46531mm,1.23275mm">
                <w:txbxContent>
                  <w:p w:rsidR="0067199C" w:rsidRPr="009274A9" w:rsidRDefault="007415E5" w:rsidP="0067199C">
                    <w:pPr>
                      <w:rPr>
                        <w:rFonts w:ascii="Times New Roman" w:hAnsi="Times New Roman" w:cs="Times New Roman"/>
                        <w:b/>
                        <w:sz w:val="25"/>
                        <w:szCs w:val="29"/>
                      </w:rPr>
                    </w:pPr>
                    <w:r w:rsidRPr="009274A9">
                      <w:rPr>
                        <w:rFonts w:ascii="Times New Roman" w:hAnsi="Times New Roman" w:cs="Times New Roman"/>
                        <w:b/>
                        <w:sz w:val="25"/>
                        <w:szCs w:val="29"/>
                      </w:rPr>
                      <w:t>b</w:t>
                    </w:r>
                    <w:r w:rsidRPr="009274A9">
                      <w:rPr>
                        <w:rFonts w:ascii="Times New Roman" w:hAnsi="Times New Roman" w:cs="Times New Roman"/>
                        <w:b/>
                        <w:sz w:val="25"/>
                        <w:szCs w:val="29"/>
                        <w:vertAlign w:val="subscript"/>
                      </w:rPr>
                      <w:t>2</w:t>
                    </w:r>
                  </w:p>
                </w:txbxContent>
              </v:textbox>
            </v:shape>
            <v:shape id="AutoShape 20" o:spid="_x0000_s1044" type="#_x0000_t32" style="position:absolute;left:28520;top:17137;width:17;height:6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" strokecolor="black [3213]" strokeweight="1.75pt">
              <v:stroke dashstyle="1 1" endcap="round"/>
            </v:shape>
            <v:shape id="AutoShape 21" o:spid="_x0000_s1045" type="#_x0000_t32" style="position:absolute;left:22471;top:5224;width:8;height:18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" strokecolor="black [3213]" strokeweight="1pt"/>
            <v:shape id="Text Box 22" o:spid="_x0000_s1046" type="#_x0000_t202" style="position:absolute;left:42307;top:23934;width:3659;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" fillcolor="white [3212]" strokecolor="white [3212]">
              <v:textbox inset="2.46531mm,1.23275mm,2.46531mm,1.23275mm">
                <w:txbxContent>
                  <w:p w:rsidR="0067199C" w:rsidRPr="009274A9" w:rsidRDefault="007415E5" w:rsidP="0067199C">
                    <w:pPr>
                      <w:rPr>
                        <w:rFonts w:ascii="Times New Roman" w:hAnsi="Times New Roman" w:cs="Times New Roman"/>
                        <w:b/>
                        <w:sz w:val="25"/>
                        <w:szCs w:val="29"/>
                      </w:rPr>
                    </w:pPr>
                    <w:r w:rsidRPr="009274A9">
                      <w:rPr>
                        <w:rFonts w:ascii="Times New Roman" w:hAnsi="Times New Roman" w:cs="Times New Roman"/>
                        <w:b/>
                        <w:sz w:val="25"/>
                        <w:szCs w:val="29"/>
                      </w:rPr>
                      <w:t>c</w:t>
                    </w:r>
                    <w:r w:rsidRPr="009274A9">
                      <w:rPr>
                        <w:rFonts w:ascii="Times New Roman" w:hAnsi="Times New Roman" w:cs="Times New Roman"/>
                        <w:b/>
                        <w:sz w:val="25"/>
                        <w:szCs w:val="29"/>
                        <w:vertAlign w:val="subscript"/>
                      </w:rPr>
                      <w:t>2</w:t>
                    </w:r>
                  </w:p>
                </w:txbxContent>
              </v:textbox>
            </v:shape>
            <v:shape id="Text Box 23" o:spid="_x0000_s1047" type="#_x0000_t202" style="position:absolute;left:20492;top:23934;width:3668;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" fillcolor="white [3212]" strokecolor="white [3212]">
              <v:textbox inset="2.46531mm,1.23275mm,2.46531mm,1.23275mm">
                <w:txbxContent>
                  <w:p w:rsidR="0067199C" w:rsidRPr="009274A9" w:rsidRDefault="007415E5" w:rsidP="0067199C">
                    <w:pPr>
                      <w:rPr>
                        <w:rFonts w:ascii="Times New Roman" w:hAnsi="Times New Roman" w:cs="Times New Roman"/>
                        <w:b/>
                        <w:sz w:val="25"/>
                        <w:szCs w:val="29"/>
                      </w:rPr>
                    </w:pPr>
                    <w:r w:rsidRPr="009274A9">
                      <w:rPr>
                        <w:rFonts w:ascii="Times New Roman" w:hAnsi="Times New Roman" w:cs="Times New Roman"/>
                        <w:b/>
                        <w:sz w:val="25"/>
                        <w:szCs w:val="29"/>
                      </w:rPr>
                      <w:t>b</w:t>
                    </w:r>
                    <w:r w:rsidRPr="009274A9">
                      <w:rPr>
                        <w:rFonts w:ascii="Times New Roman" w:hAnsi="Times New Roman" w:cs="Times New Roman"/>
                        <w:b/>
                        <w:sz w:val="25"/>
                        <w:szCs w:val="29"/>
                        <w:vertAlign w:val="subscript"/>
                      </w:rPr>
                      <w:t>1</w:t>
                    </w:r>
                  </w:p>
                </w:txbxContent>
              </v:textbox>
            </v:shape>
            <v:shape id="Text Box 24" o:spid="_x0000_s1048" type="#_x0000_t202" style="position:absolute;left:30901;top:23934;width:3659;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" fillcolor="white [3212]" strokecolor="white [3212]">
              <v:textbox inset="2.46531mm,1.23275mm,2.46531mm,1.23275mm">
                <w:txbxContent>
                  <w:p w:rsidR="0067199C" w:rsidRPr="009274A9" w:rsidRDefault="007415E5" w:rsidP="0067199C">
                    <w:pPr>
                      <w:rPr>
                        <w:rFonts w:ascii="Times New Roman" w:hAnsi="Times New Roman" w:cs="Times New Roman"/>
                        <w:b/>
                        <w:sz w:val="25"/>
                        <w:szCs w:val="29"/>
                      </w:rPr>
                    </w:pPr>
                    <w:r w:rsidRPr="009274A9">
                      <w:rPr>
                        <w:rFonts w:ascii="Times New Roman" w:hAnsi="Times New Roman" w:cs="Times New Roman"/>
                        <w:b/>
                        <w:sz w:val="25"/>
                        <w:szCs w:val="29"/>
                      </w:rPr>
                      <w:t>c</w:t>
                    </w:r>
                    <w:r w:rsidRPr="009274A9">
                      <w:rPr>
                        <w:rFonts w:ascii="Times New Roman" w:hAnsi="Times New Roman" w:cs="Times New Roman"/>
                        <w:b/>
                        <w:sz w:val="25"/>
                        <w:szCs w:val="29"/>
                        <w:vertAlign w:val="subscript"/>
                      </w:rPr>
                      <w:t>1</w:t>
                    </w:r>
                  </w:p>
                </w:txbxContent>
              </v:textbox>
            </v:shape>
            <v:shape id="Text Box 25" o:spid="_x0000_s1049" type="#_x0000_t202" style="position:absolute;left:27189;top:23934;width:2705;height:2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" fillcolor="white [3212]" strokecolor="white [3212]">
              <v:textbox inset="2.46531mm,1.23275mm,2.46531mm,1.23275mm">
                <w:txbxContent>
                  <w:p w:rsidR="0067199C" w:rsidRPr="009274A9" w:rsidRDefault="007415E5" w:rsidP="0067199C">
                    <w:pPr>
                      <w:jc w:val="center"/>
                      <w:rPr>
                        <w:rFonts w:ascii="Times New Roman" w:hAnsi="Times New Roman" w:cs="Times New Roman"/>
                        <w:b/>
                        <w:sz w:val="25"/>
                        <w:szCs w:val="29"/>
                      </w:rPr>
                    </w:pPr>
                    <w:r w:rsidRPr="009274A9">
                      <w:rPr>
                        <w:rFonts w:ascii="Times New Roman" w:hAnsi="Times New Roman" w:cs="Times New Roman"/>
                        <w:b/>
                        <w:sz w:val="25"/>
                        <w:szCs w:val="29"/>
                      </w:rPr>
                      <w:t>d</w:t>
                    </w:r>
                  </w:p>
                </w:txbxContent>
              </v:textbox>
            </v:shape>
            <v:shape id="Text Box 26" o:spid="_x0000_s1050" type="#_x0000_t202" style="position:absolute;left:52;top:11052;width:10496;height:3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" fillcolor="white [3212]" strokecolor="white [3212]">
              <v:textbox inset="2.46531mm,1.23275mm,2.46531mm,1.23275mm">
                <w:txbxContent>
                  <w:p w:rsidR="0067199C" w:rsidRPr="009274A9" w:rsidRDefault="007415E5" w:rsidP="0067199C">
                    <w:pPr>
                      <w:rPr>
                        <w:rFonts w:ascii="Times New Roman" w:hAnsi="Times New Roman" w:cs="Times New Roman"/>
                        <w:b/>
                        <w:sz w:val="24"/>
                        <w:szCs w:val="33"/>
                      </w:rPr>
                    </w:pPr>
                    <m:oMathPara>
                      <m:oMath>
                        <m:r>
                          <m:rPr>
                            <m:sty m:val="bi"/>
                          </m:rPr>
                          <w:rPr>
                            <w:rFonts w:ascii="Cambria Math" w:hAnsi="Cambria Math" w:cs="Times New Roman"/>
                            <w:sz w:val="24"/>
                            <w:szCs w:val="33"/>
                          </w:rPr>
                          <m:t>v</m:t>
                        </m:r>
                        <m:d>
                          <m:dPr>
                            <m:ctrlPr>
                              <w:rPr>
                                <w:rFonts w:ascii="Cambria Math" w:hAnsi="Times New Roman" w:cs="Times New Roman"/>
                                <w:b/>
                                <w:i/>
                                <w:sz w:val="24"/>
                                <w:szCs w:val="33"/>
                              </w:rPr>
                            </m:ctrlPr>
                          </m:dPr>
                          <m:e>
                            <m:sSub>
                              <m:sSubPr>
                                <m:ctrlPr>
                                  <w:rPr>
                                    <w:rFonts w:ascii="Cambria Math" w:hAnsi="Times New Roman" w:cs="Times New Roman"/>
                                    <w:b/>
                                    <w:i/>
                                    <w:sz w:val="24"/>
                                    <w:szCs w:val="33"/>
                                  </w:rPr>
                                </m:ctrlPr>
                              </m:sSubPr>
                              <m:e>
                                <m:r>
                                  <m:rPr>
                                    <m:sty m:val="bi"/>
                                  </m:rPr>
                                  <w:rPr>
                                    <w:rFonts w:ascii="Cambria Math" w:hAnsi="Cambria Math" w:cs="Times New Roman"/>
                                    <w:sz w:val="24"/>
                                    <w:szCs w:val="33"/>
                                  </w:rPr>
                                  <m:t>A</m:t>
                                </m:r>
                              </m:e>
                              <m:sub>
                                <m:r>
                                  <m:rPr>
                                    <m:sty m:val="bi"/>
                                  </m:rPr>
                                  <w:rPr>
                                    <w:rFonts w:ascii="Cambria Math" w:hAnsi="Cambria Math" w:cs="Times New Roman"/>
                                    <w:sz w:val="24"/>
                                    <w:szCs w:val="33"/>
                                  </w:rPr>
                                  <m:t>2</m:t>
                                </m:r>
                              </m:sub>
                            </m:sSub>
                            <m:r>
                              <m:rPr>
                                <m:sty m:val="bi"/>
                              </m:rPr>
                              <w:rPr>
                                <w:rFonts w:ascii="Cambria Math" w:hAnsi="Times New Roman" w:cs="Times New Roman"/>
                                <w:sz w:val="24"/>
                                <w:szCs w:val="33"/>
                              </w:rPr>
                              <m:t>≥</m:t>
                            </m:r>
                            <m:sSub>
                              <m:sSubPr>
                                <m:ctrlPr>
                                  <w:rPr>
                                    <w:rFonts w:ascii="Cambria Math" w:hAnsi="Times New Roman" w:cs="Times New Roman"/>
                                    <w:b/>
                                    <w:i/>
                                    <w:sz w:val="24"/>
                                    <w:szCs w:val="33"/>
                                  </w:rPr>
                                </m:ctrlPr>
                              </m:sSubPr>
                              <m:e>
                                <m:r>
                                  <m:rPr>
                                    <m:sty m:val="bi"/>
                                  </m:rPr>
                                  <w:rPr>
                                    <w:rFonts w:ascii="Cambria Math" w:hAnsi="Cambria Math" w:cs="Times New Roman"/>
                                    <w:sz w:val="24"/>
                                    <w:szCs w:val="33"/>
                                  </w:rPr>
                                  <m:t>A</m:t>
                                </m:r>
                              </m:e>
                              <m:sub>
                                <m:r>
                                  <m:rPr>
                                    <m:sty m:val="bi"/>
                                  </m:rPr>
                                  <w:rPr>
                                    <w:rFonts w:ascii="Cambria Math" w:hAnsi="Cambria Math" w:cs="Times New Roman"/>
                                    <w:sz w:val="24"/>
                                    <w:szCs w:val="33"/>
                                  </w:rPr>
                                  <m:t>1</m:t>
                                </m:r>
                              </m:sub>
                            </m:sSub>
                          </m:e>
                        </m:d>
                      </m:oMath>
                    </m:oMathPara>
                  </w:p>
                </w:txbxContent>
              </v:textbox>
            </v:shape>
            <w10:wrap type="none"/>
            <w10:anchorlock/>
          </v:group>
        </w:pict>
      </w:r>
    </w:p>
    <w:p w:rsidR="004A7F61" w:rsidRDefault="007415E5">
      <w:pPr>
        <w:spacing w:after="0" w:line="480" w:lineRule="auto"/>
        <w:jc w:val="center"/>
        <w:rPr>
          <w:rFonts w:ascii="Times New Roman" w:eastAsia="Times New Roman" w:hAnsi="Times New Roman" w:cs="Times New Roman"/>
          <w:color w:val="000000"/>
          <w:sz w:val="16"/>
          <w:szCs w:val="16"/>
          <w:vertAlign w:val="subscript"/>
        </w:rPr>
      </w:pPr>
      <w:r>
        <w:rPr>
          <w:rFonts w:ascii="Times New Roman" w:eastAsia="Times New Roman" w:hAnsi="Times New Roman" w:cs="Times New Roman"/>
          <w:color w:val="000000"/>
          <w:sz w:val="16"/>
          <w:szCs w:val="16"/>
        </w:rPr>
        <w:t>Fig 2: The intersection between A</w:t>
      </w:r>
      <w:r>
        <w:rPr>
          <w:rFonts w:ascii="Times New Roman" w:eastAsia="Times New Roman" w:hAnsi="Times New Roman" w:cs="Times New Roman"/>
          <w:color w:val="000000"/>
          <w:sz w:val="16"/>
          <w:szCs w:val="16"/>
          <w:vertAlign w:val="subscript"/>
        </w:rPr>
        <w:t xml:space="preserve">1 </w:t>
      </w:r>
      <w:r>
        <w:rPr>
          <w:rFonts w:ascii="Times New Roman" w:eastAsia="Times New Roman" w:hAnsi="Times New Roman" w:cs="Times New Roman"/>
          <w:color w:val="000000"/>
          <w:sz w:val="16"/>
          <w:szCs w:val="16"/>
        </w:rPr>
        <w:t>and A</w:t>
      </w:r>
      <w:r>
        <w:rPr>
          <w:rFonts w:ascii="Times New Roman" w:eastAsia="Times New Roman" w:hAnsi="Times New Roman" w:cs="Times New Roman"/>
          <w:color w:val="000000"/>
          <w:sz w:val="16"/>
          <w:szCs w:val="16"/>
          <w:vertAlign w:val="subscript"/>
        </w:rPr>
        <w:t>2</w:t>
      </w:r>
    </w:p>
    <w:p w:rsidR="004A7F61" w:rsidRDefault="007415E5">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3.2 Fuzzy AHP</w:t>
      </w:r>
    </w:p>
    <w:p w:rsidR="004A7F61" w:rsidRDefault="004A7F61">
      <w:pPr>
        <w:spacing w:after="0"/>
        <w:rPr>
          <w:rFonts w:ascii="Times New Roman" w:eastAsia="Times New Roman" w:hAnsi="Times New Roman" w:cs="Times New Roman"/>
          <w:b/>
          <w:color w:val="000000"/>
          <w:sz w:val="20"/>
          <w:szCs w:val="20"/>
        </w:rPr>
      </w:pPr>
    </w:p>
    <w:p w:rsidR="004A7F61" w:rsidRDefault="007415E5">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AHP is a type of additive weighting method developed primarily by </w:t>
      </w:r>
      <w:proofErr w:type="spellStart"/>
      <w:r>
        <w:rPr>
          <w:rFonts w:ascii="Times New Roman" w:eastAsia="Times New Roman" w:hAnsi="Times New Roman" w:cs="Times New Roman"/>
          <w:color w:val="000000"/>
          <w:sz w:val="20"/>
          <w:szCs w:val="20"/>
        </w:rPr>
        <w:t>Saaty</w:t>
      </w:r>
      <w:proofErr w:type="spellEnd"/>
      <w:r>
        <w:rPr>
          <w:rFonts w:ascii="Times New Roman" w:eastAsia="Times New Roman" w:hAnsi="Times New Roman" w:cs="Times New Roman"/>
          <w:color w:val="000000"/>
          <w:sz w:val="20"/>
          <w:szCs w:val="20"/>
        </w:rPr>
        <w:t xml:space="preserve"> (1980). Being a MCDM approach, it has the ability to integrate qualitative and quantitative information in the decision making process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Bevilacqua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Braglia</w:t>
      </w:r>
      <w:proofErr w:type="spellEnd"/>
      <w:r>
        <w:rPr>
          <w:rFonts w:ascii="Times New Roman" w:eastAsia="Times New Roman" w:hAnsi="Times New Roman" w:cs="Times New Roman"/>
          <w:sz w:val="20"/>
          <w:szCs w:val="20"/>
        </w:rPr>
        <w:t>, 2000)</w:t>
      </w:r>
      <w:r>
        <w:rPr>
          <w:rFonts w:ascii="Times New Roman" w:eastAsia="Times New Roman" w:hAnsi="Times New Roman" w:cs="Times New Roman"/>
          <w:color w:val="000000"/>
          <w:sz w:val="20"/>
          <w:szCs w:val="20"/>
        </w:rPr>
        <w:t xml:space="preserve">. However, it has been criticized on account of various limitations associated with pure AHP:  </w:t>
      </w:r>
      <m:oMath>
        <m:d>
          <m:dPr>
            <m:ctrlPr>
              <w:rPr>
                <w:rFonts w:ascii="Cambria Math" w:eastAsia="Cambria Math" w:hAnsi="Cambria Math" w:cs="Cambria Math"/>
                <w:color w:val="000000"/>
                <w:sz w:val="20"/>
                <w:szCs w:val="20"/>
              </w:rPr>
            </m:ctrlPr>
          </m:dPr>
          <m:e>
            <m:r>
              <w:rPr>
                <w:rFonts w:ascii="Cambria Math" w:eastAsia="Cambria Math" w:hAnsi="Cambria Math" w:cs="Cambria Math"/>
                <w:color w:val="000000"/>
                <w:sz w:val="20"/>
                <w:szCs w:val="20"/>
              </w:rPr>
              <m:t>i</m:t>
            </m:r>
          </m:e>
        </m:d>
      </m:oMath>
      <w:r>
        <w:rPr>
          <w:rFonts w:ascii="Times New Roman" w:eastAsia="Times New Roman" w:hAnsi="Times New Roman" w:cs="Times New Roman"/>
          <w:color w:val="000000"/>
          <w:sz w:val="20"/>
          <w:szCs w:val="20"/>
        </w:rPr>
        <w:t xml:space="preserve"> It utilizes discrete scale 1-9 and is unable to account for the uncertainty in decision making.</w:t>
      </w:r>
      <m:oMath>
        <m:r>
          <w:rPr>
            <w:rFonts w:ascii="Cambria Math" w:eastAsia="Cambria Math" w:hAnsi="Cambria Math" w:cs="Cambria Math"/>
            <w:color w:val="000000"/>
            <w:sz w:val="20"/>
            <w:szCs w:val="20"/>
          </w:rPr>
          <m:t xml:space="preserve"> </m:t>
        </m:r>
        <m:d>
          <m:dPr>
            <m:ctrlPr>
              <w:rPr>
                <w:rFonts w:ascii="Cambria Math" w:eastAsia="Cambria Math" w:hAnsi="Cambria Math" w:cs="Cambria Math"/>
                <w:color w:val="000000"/>
                <w:sz w:val="20"/>
                <w:szCs w:val="20"/>
              </w:rPr>
            </m:ctrlPr>
          </m:dPr>
          <m:e>
            <m:r>
              <w:rPr>
                <w:rFonts w:ascii="Cambria Math" w:eastAsia="Cambria Math" w:hAnsi="Cambria Math" w:cs="Cambria Math"/>
                <w:color w:val="000000"/>
                <w:sz w:val="20"/>
                <w:szCs w:val="20"/>
              </w:rPr>
              <m:t>ii</m:t>
            </m:r>
          </m:e>
        </m:d>
      </m:oMath>
      <w:r>
        <w:rPr>
          <w:rFonts w:ascii="Times New Roman" w:eastAsia="Times New Roman" w:hAnsi="Times New Roman" w:cs="Times New Roman"/>
          <w:color w:val="000000"/>
          <w:sz w:val="20"/>
          <w:szCs w:val="20"/>
        </w:rPr>
        <w:t xml:space="preserve"> AHP method is unable to deal with an unbalanced scale of judgment.</w:t>
      </w:r>
      <m:oMath>
        <m:r>
          <w:rPr>
            <w:rFonts w:ascii="Cambria Math" w:eastAsia="Cambria Math" w:hAnsi="Cambria Math" w:cs="Cambria Math"/>
            <w:color w:val="000000"/>
            <w:sz w:val="20"/>
            <w:szCs w:val="20"/>
          </w:rPr>
          <m:t xml:space="preserve"> </m:t>
        </m:r>
        <m:d>
          <m:dPr>
            <m:ctrlPr>
              <w:rPr>
                <w:rFonts w:ascii="Cambria Math" w:eastAsia="Cambria Math" w:hAnsi="Cambria Math" w:cs="Cambria Math"/>
                <w:color w:val="000000"/>
                <w:sz w:val="20"/>
                <w:szCs w:val="20"/>
              </w:rPr>
            </m:ctrlPr>
          </m:dPr>
          <m:e>
            <m:r>
              <w:rPr>
                <w:rFonts w:ascii="Cambria Math" w:eastAsia="Cambria Math" w:hAnsi="Cambria Math" w:cs="Cambria Math"/>
                <w:color w:val="000000"/>
                <w:sz w:val="20"/>
                <w:szCs w:val="20"/>
              </w:rPr>
              <m:t>iii</m:t>
            </m:r>
          </m:e>
        </m:d>
      </m:oMath>
      <w:r>
        <w:rPr>
          <w:rFonts w:ascii="Times New Roman" w:eastAsia="Times New Roman" w:hAnsi="Times New Roman" w:cs="Times New Roman"/>
          <w:color w:val="000000"/>
          <w:sz w:val="20"/>
          <w:szCs w:val="20"/>
        </w:rPr>
        <w:t xml:space="preserve"> It can be used only for crisp information. Steps of fuzzy AHP approach are discussed as follows:</w:t>
      </w:r>
    </w:p>
    <w:p w:rsidR="004A7F61" w:rsidRDefault="004A7F61">
      <w:pPr>
        <w:spacing w:after="0"/>
        <w:rPr>
          <w:rFonts w:ascii="Times New Roman" w:eastAsia="Times New Roman" w:hAnsi="Times New Roman" w:cs="Times New Roman"/>
          <w:color w:val="000000"/>
          <w:sz w:val="20"/>
          <w:szCs w:val="20"/>
        </w:rPr>
      </w:pPr>
    </w:p>
    <w:p w:rsidR="004A7F61" w:rsidRDefault="007415E5">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Case study </w:t>
      </w:r>
    </w:p>
    <w:p w:rsidR="004A7F61" w:rsidRDefault="004A7F61">
      <w:pPr>
        <w:pBdr>
          <w:top w:val="nil"/>
          <w:left w:val="nil"/>
          <w:bottom w:val="nil"/>
          <w:right w:val="nil"/>
          <w:between w:val="nil"/>
        </w:pBdr>
        <w:spacing w:after="0"/>
        <w:ind w:left="360"/>
        <w:rPr>
          <w:rFonts w:ascii="Times New Roman" w:eastAsia="Times New Roman" w:hAnsi="Times New Roman" w:cs="Times New Roman"/>
          <w:b/>
          <w:color w:val="000000"/>
          <w:sz w:val="20"/>
          <w:szCs w:val="20"/>
        </w:rPr>
      </w:pPr>
    </w:p>
    <w:p w:rsidR="004A7F61" w:rsidRDefault="007415E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exemplify the application of proposed framework, ASU system of a urea fertilizer industry has been considered in the present study. ASU, one of the critical functional unit of the considered industry consists of various subsystems/equipment namely compressor, hot and cold heat exchanger, reactors, ammonia converter, pump, pipes, safety valve, pressure gauge etc. Currently, due to high inimitability in the market and ease in implementation, Corrective Maintenance (CM) strategy is in use for the considered system.</w:t>
      </w:r>
    </w:p>
    <w:p w:rsidR="004A7F61" w:rsidRDefault="004A7F61">
      <w:pPr>
        <w:spacing w:after="0"/>
        <w:rPr>
          <w:rFonts w:ascii="Times New Roman" w:eastAsia="Times New Roman" w:hAnsi="Times New Roman" w:cs="Times New Roman"/>
          <w:b/>
          <w:sz w:val="20"/>
          <w:szCs w:val="20"/>
        </w:rPr>
      </w:pPr>
    </w:p>
    <w:p w:rsidR="004A7F61" w:rsidRDefault="007415E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4.1 Application of research methods</w:t>
      </w:r>
    </w:p>
    <w:p w:rsidR="004A7F61" w:rsidRDefault="004A7F61">
      <w:pPr>
        <w:spacing w:after="0"/>
        <w:rPr>
          <w:rFonts w:ascii="Times New Roman" w:eastAsia="Times New Roman" w:hAnsi="Times New Roman" w:cs="Times New Roman"/>
          <w:b/>
          <w:sz w:val="20"/>
          <w:szCs w:val="20"/>
        </w:rPr>
      </w:pPr>
    </w:p>
    <w:p w:rsidR="004A7F61" w:rsidRDefault="007415E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 fuzzy AHP approach, on the basis of intensive discussions with maintenance experts’ team (comprising one maintenance manager and three senior maintenance personnel) and exploring available literature related to maintenance decision making (Wang et al., 2007; </w:t>
      </w:r>
      <w:proofErr w:type="spellStart"/>
      <w:r>
        <w:rPr>
          <w:rFonts w:ascii="Times New Roman" w:eastAsia="Times New Roman" w:hAnsi="Times New Roman" w:cs="Times New Roman"/>
          <w:sz w:val="20"/>
          <w:szCs w:val="20"/>
        </w:rPr>
        <w:t>Bevilacqua</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Braglia</w:t>
      </w:r>
      <w:proofErr w:type="spellEnd"/>
      <w:r>
        <w:rPr>
          <w:rFonts w:ascii="Times New Roman" w:eastAsia="Times New Roman" w:hAnsi="Times New Roman" w:cs="Times New Roman"/>
          <w:sz w:val="20"/>
          <w:szCs w:val="20"/>
        </w:rPr>
        <w:t>, 2000)</w:t>
      </w:r>
    </w:p>
    <w:p w:rsidR="004A7F61" w:rsidRDefault="007415E5">
      <w:pPr>
        <w:spacing w:after="0" w:line="480" w:lineRule="auto"/>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Table 2</w:t>
      </w:r>
      <w:r>
        <w:rPr>
          <w:rFonts w:ascii="Times New Roman" w:eastAsia="Times New Roman" w:hAnsi="Times New Roman" w:cs="Times New Roman"/>
          <w:sz w:val="16"/>
          <w:szCs w:val="16"/>
        </w:rPr>
        <w:t>: The Fuzzy Comparison Matrix for Criteria w. r. t. Goal</w:t>
      </w:r>
    </w:p>
    <w:tbl>
      <w:tblPr>
        <w:tblStyle w:val="a0"/>
        <w:tblW w:w="8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8"/>
        <w:gridCol w:w="1224"/>
        <w:gridCol w:w="1224"/>
        <w:gridCol w:w="1220"/>
        <w:gridCol w:w="1224"/>
        <w:gridCol w:w="1224"/>
        <w:gridCol w:w="1341"/>
      </w:tblGrid>
      <w:tr w:rsidR="004A7F61">
        <w:trPr>
          <w:trHeight w:val="36"/>
        </w:trPr>
        <w:tc>
          <w:tcPr>
            <w:tcW w:w="1218" w:type="dxa"/>
            <w:tcBorders>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Goal</w:t>
            </w:r>
          </w:p>
        </w:tc>
        <w:tc>
          <w:tcPr>
            <w:tcW w:w="1224" w:type="dxa"/>
            <w:tcBorders>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1</w:t>
            </w:r>
          </w:p>
        </w:tc>
        <w:tc>
          <w:tcPr>
            <w:tcW w:w="1224" w:type="dxa"/>
            <w:tcBorders>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2</w:t>
            </w:r>
          </w:p>
        </w:tc>
        <w:tc>
          <w:tcPr>
            <w:tcW w:w="1220" w:type="dxa"/>
            <w:tcBorders>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3</w:t>
            </w:r>
          </w:p>
        </w:tc>
        <w:tc>
          <w:tcPr>
            <w:tcW w:w="1224" w:type="dxa"/>
            <w:tcBorders>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4</w:t>
            </w:r>
          </w:p>
        </w:tc>
        <w:tc>
          <w:tcPr>
            <w:tcW w:w="1224" w:type="dxa"/>
            <w:tcBorders>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5</w:t>
            </w:r>
          </w:p>
        </w:tc>
        <w:tc>
          <w:tcPr>
            <w:tcW w:w="1341" w:type="dxa"/>
            <w:tcBorders>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6</w:t>
            </w:r>
          </w:p>
        </w:tc>
      </w:tr>
      <w:tr w:rsidR="004A7F61">
        <w:trPr>
          <w:trHeight w:val="36"/>
        </w:trPr>
        <w:tc>
          <w:tcPr>
            <w:tcW w:w="1218" w:type="dxa"/>
            <w:tcBorders>
              <w:left w:val="nil"/>
              <w:bottom w:val="nil"/>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1</w:t>
            </w:r>
          </w:p>
        </w:tc>
        <w:tc>
          <w:tcPr>
            <w:tcW w:w="1224" w:type="dxa"/>
            <w:tcBorders>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(1,1,1)</w:t>
            </w:r>
          </w:p>
        </w:tc>
        <w:tc>
          <w:tcPr>
            <w:tcW w:w="1224" w:type="dxa"/>
            <w:tcBorders>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(1/2,1,2)</w:t>
            </w:r>
          </w:p>
        </w:tc>
        <w:tc>
          <w:tcPr>
            <w:tcW w:w="1220" w:type="dxa"/>
            <w:tcBorders>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(1,2,3)</w:t>
            </w:r>
          </w:p>
        </w:tc>
        <w:tc>
          <w:tcPr>
            <w:tcW w:w="1224" w:type="dxa"/>
            <w:tcBorders>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(2,3,4)</w:t>
            </w:r>
          </w:p>
        </w:tc>
        <w:tc>
          <w:tcPr>
            <w:tcW w:w="1224" w:type="dxa"/>
            <w:tcBorders>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(4,5,6)</w:t>
            </w:r>
          </w:p>
        </w:tc>
        <w:tc>
          <w:tcPr>
            <w:tcW w:w="1341" w:type="dxa"/>
            <w:tcBorders>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(3,7/2,4)</w:t>
            </w:r>
          </w:p>
        </w:tc>
      </w:tr>
      <w:tr w:rsidR="004A7F61">
        <w:trPr>
          <w:trHeight w:val="36"/>
        </w:trPr>
        <w:tc>
          <w:tcPr>
            <w:tcW w:w="1218" w:type="dxa"/>
            <w:tcBorders>
              <w:top w:val="nil"/>
              <w:left w:val="nil"/>
              <w:bottom w:val="nil"/>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2</w:t>
            </w:r>
          </w:p>
        </w:tc>
        <w:tc>
          <w:tcPr>
            <w:tcW w:w="1224" w:type="dxa"/>
            <w:tcBorders>
              <w:top w:val="nil"/>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(1/2,1,2)</w:t>
            </w:r>
          </w:p>
        </w:tc>
        <w:tc>
          <w:tcPr>
            <w:tcW w:w="1224" w:type="dxa"/>
            <w:tcBorders>
              <w:top w:val="nil"/>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(1,1,1)</w:t>
            </w:r>
          </w:p>
        </w:tc>
        <w:tc>
          <w:tcPr>
            <w:tcW w:w="1220" w:type="dxa"/>
            <w:tcBorders>
              <w:top w:val="nil"/>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(4,9/2,5)</w:t>
            </w:r>
          </w:p>
        </w:tc>
        <w:tc>
          <w:tcPr>
            <w:tcW w:w="1224" w:type="dxa"/>
            <w:tcBorders>
              <w:top w:val="nil"/>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(1,2,3)</w:t>
            </w:r>
          </w:p>
        </w:tc>
        <w:tc>
          <w:tcPr>
            <w:tcW w:w="1224" w:type="dxa"/>
            <w:tcBorders>
              <w:top w:val="nil"/>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(1/4,1/3,1/2)</w:t>
            </w:r>
          </w:p>
        </w:tc>
        <w:tc>
          <w:tcPr>
            <w:tcW w:w="1341" w:type="dxa"/>
            <w:tcBorders>
              <w:top w:val="nil"/>
              <w:left w:val="nil"/>
              <w:bottom w:val="nil"/>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(1/3,1/2,1)</w:t>
            </w:r>
          </w:p>
        </w:tc>
      </w:tr>
      <w:tr w:rsidR="004A7F61">
        <w:trPr>
          <w:trHeight w:val="36"/>
        </w:trPr>
        <w:tc>
          <w:tcPr>
            <w:tcW w:w="1218" w:type="dxa"/>
            <w:tcBorders>
              <w:top w:val="nil"/>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G</w:t>
            </w:r>
            <w:r>
              <w:rPr>
                <w:rFonts w:ascii="Times New Roman" w:eastAsia="Times New Roman" w:hAnsi="Times New Roman" w:cs="Times New Roman"/>
                <w:b/>
                <w:sz w:val="16"/>
                <w:szCs w:val="16"/>
                <w:vertAlign w:val="subscript"/>
              </w:rPr>
              <w:t>3</w:t>
            </w:r>
          </w:p>
        </w:tc>
        <w:tc>
          <w:tcPr>
            <w:tcW w:w="1224" w:type="dxa"/>
            <w:tcBorders>
              <w:top w:val="nil"/>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(1/3,1/2,1)</w:t>
            </w:r>
          </w:p>
        </w:tc>
        <w:tc>
          <w:tcPr>
            <w:tcW w:w="1224" w:type="dxa"/>
            <w:tcBorders>
              <w:top w:val="nil"/>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(1/5,2/9,1/4)</w:t>
            </w:r>
          </w:p>
        </w:tc>
        <w:tc>
          <w:tcPr>
            <w:tcW w:w="1220" w:type="dxa"/>
            <w:tcBorders>
              <w:top w:val="nil"/>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(1,1,1)</w:t>
            </w:r>
          </w:p>
        </w:tc>
        <w:tc>
          <w:tcPr>
            <w:tcW w:w="1224" w:type="dxa"/>
            <w:tcBorders>
              <w:top w:val="nil"/>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(1/2,1,2)</w:t>
            </w:r>
          </w:p>
        </w:tc>
        <w:tc>
          <w:tcPr>
            <w:tcW w:w="1224" w:type="dxa"/>
            <w:tcBorders>
              <w:top w:val="nil"/>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(1/3,2/5,1/2)</w:t>
            </w:r>
          </w:p>
        </w:tc>
        <w:tc>
          <w:tcPr>
            <w:tcW w:w="1341" w:type="dxa"/>
            <w:tcBorders>
              <w:top w:val="nil"/>
              <w:left w:val="nil"/>
              <w:bottom w:val="single" w:sz="4" w:space="0" w:color="000000"/>
              <w:right w:val="nil"/>
            </w:tcBorders>
          </w:tcPr>
          <w:p w:rsidR="004A7F61" w:rsidRDefault="007415E5">
            <w:pPr>
              <w:tabs>
                <w:tab w:val="left" w:pos="1725"/>
              </w:tabs>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(1/5,1/4,1/3)</w:t>
            </w:r>
          </w:p>
        </w:tc>
      </w:tr>
    </w:tbl>
    <w:p w:rsidR="004A7F61" w:rsidRDefault="007415E5">
      <w:pPr>
        <w:numPr>
          <w:ilvl w:val="0"/>
          <w:numId w:val="2"/>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Result</w:t>
      </w:r>
      <w:r w:rsidR="007B332C">
        <w:rPr>
          <w:rFonts w:ascii="Times New Roman" w:eastAsia="Times New Roman" w:hAnsi="Times New Roman" w:cs="Times New Roman"/>
          <w:b/>
          <w:color w:val="000000"/>
          <w:sz w:val="20"/>
          <w:szCs w:val="20"/>
        </w:rPr>
        <w:t>s and</w:t>
      </w:r>
      <w:r>
        <w:rPr>
          <w:rFonts w:ascii="Times New Roman" w:eastAsia="Times New Roman" w:hAnsi="Times New Roman" w:cs="Times New Roman"/>
          <w:b/>
          <w:color w:val="000000"/>
          <w:sz w:val="20"/>
          <w:szCs w:val="20"/>
        </w:rPr>
        <w:t xml:space="preserve"> discussion </w:t>
      </w:r>
    </w:p>
    <w:p w:rsidR="004A7F61" w:rsidRDefault="004A7F61">
      <w:pPr>
        <w:pBdr>
          <w:top w:val="nil"/>
          <w:left w:val="nil"/>
          <w:bottom w:val="nil"/>
          <w:right w:val="nil"/>
          <w:between w:val="nil"/>
        </w:pBdr>
        <w:spacing w:after="0"/>
        <w:rPr>
          <w:rFonts w:ascii="Times New Roman" w:eastAsia="Times New Roman" w:hAnsi="Times New Roman" w:cs="Times New Roman"/>
          <w:b/>
          <w:color w:val="000000"/>
          <w:sz w:val="20"/>
          <w:szCs w:val="20"/>
        </w:rPr>
      </w:pPr>
    </w:p>
    <w:p w:rsidR="004A7F61" w:rsidRDefault="007415E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From result table, it is noted that for PM the closeness coefficient </w:t>
      </w:r>
      <m:oMath>
        <m:d>
          <m:dPr>
            <m:ctrlPr>
              <w:rPr>
                <w:rFonts w:ascii="Cambria Math" w:hAnsi="Cambria Math"/>
              </w:rPr>
            </m:ctrlPr>
          </m:dPr>
          <m:e>
            <m:sSub>
              <m:sSubPr>
                <m:ctrlPr>
                  <w:rPr>
                    <w:rFonts w:ascii="Cambria Math" w:eastAsia="Cambria Math" w:hAnsi="Cambria Math" w:cs="Cambria Math"/>
                    <w:color w:val="000000"/>
                    <w:sz w:val="20"/>
                    <w:szCs w:val="20"/>
                  </w:rPr>
                </m:ctrlPr>
              </m:sSubPr>
              <m:e>
                <m:r>
                  <w:rPr>
                    <w:rFonts w:ascii="Cambria Math" w:eastAsia="Cambria Math" w:hAnsi="Cambria Math" w:cs="Cambria Math"/>
                    <w:color w:val="000000"/>
                    <w:sz w:val="20"/>
                    <w:szCs w:val="20"/>
                  </w:rPr>
                  <m:t>D</m:t>
                </m:r>
              </m:e>
              <m:sub>
                <m:r>
                  <w:rPr>
                    <w:rFonts w:ascii="Cambria Math" w:eastAsia="Cambria Math" w:hAnsi="Cambria Math" w:cs="Cambria Math"/>
                    <w:color w:val="000000"/>
                    <w:sz w:val="20"/>
                    <w:szCs w:val="20"/>
                  </w:rPr>
                  <m:t>i</m:t>
                </m:r>
              </m:sub>
            </m:sSub>
          </m:e>
        </m:d>
      </m:oMath>
      <w:r>
        <w:rPr>
          <w:rFonts w:ascii="Times New Roman" w:eastAsia="Times New Roman" w:hAnsi="Times New Roman" w:cs="Times New Roman"/>
          <w:color w:val="000000"/>
          <w:sz w:val="20"/>
          <w:szCs w:val="20"/>
        </w:rPr>
        <w:t xml:space="preserve"> value is ….. which is higher than other maintenance strategies. Therefore, it is regarded as the best maintenance strategy for the considered system. </w:t>
      </w:r>
    </w:p>
    <w:p w:rsidR="004A7F61" w:rsidRDefault="004A7F61">
      <w:pPr>
        <w:pBdr>
          <w:top w:val="nil"/>
          <w:left w:val="nil"/>
          <w:bottom w:val="nil"/>
          <w:right w:val="nil"/>
          <w:between w:val="nil"/>
        </w:pBdr>
        <w:spacing w:after="0"/>
        <w:rPr>
          <w:rFonts w:ascii="Times New Roman" w:eastAsia="Times New Roman" w:hAnsi="Times New Roman" w:cs="Times New Roman"/>
          <w:color w:val="000000"/>
          <w:sz w:val="20"/>
          <w:szCs w:val="20"/>
        </w:rPr>
      </w:pPr>
    </w:p>
    <w:p w:rsidR="004A7F61" w:rsidRDefault="007415E5">
      <w:pPr>
        <w:numPr>
          <w:ilvl w:val="0"/>
          <w:numId w:val="2"/>
        </w:numPr>
        <w:pBdr>
          <w:top w:val="nil"/>
          <w:left w:val="nil"/>
          <w:bottom w:val="nil"/>
          <w:right w:val="nil"/>
          <w:between w:val="nil"/>
        </w:pBdr>
        <w:spacing w:after="0"/>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20"/>
          <w:szCs w:val="20"/>
        </w:rPr>
        <w:t>Conclusion</w:t>
      </w:r>
    </w:p>
    <w:p w:rsidR="004A7F61" w:rsidRDefault="004A7F61">
      <w:pPr>
        <w:pBdr>
          <w:top w:val="nil"/>
          <w:left w:val="nil"/>
          <w:bottom w:val="nil"/>
          <w:right w:val="nil"/>
          <w:between w:val="nil"/>
        </w:pBdr>
        <w:spacing w:after="0"/>
        <w:rPr>
          <w:rFonts w:ascii="Times New Roman" w:eastAsia="Times New Roman" w:hAnsi="Times New Roman" w:cs="Times New Roman"/>
          <w:color w:val="000000"/>
          <w:sz w:val="20"/>
          <w:szCs w:val="20"/>
        </w:rPr>
      </w:pPr>
    </w:p>
    <w:p w:rsidR="004A7F61" w:rsidRDefault="007415E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With an increase in the complexities of real industrial systems, maintenance decision making has become a challenge for maintenance managers. In the present study, the authors have used an integrated MCDM framework for the selection of an optimal maintenance strategy for ASU of a urea fertilizer industry. </w:t>
      </w:r>
    </w:p>
    <w:p w:rsidR="004A7F61" w:rsidRDefault="004A7F61">
      <w:pPr>
        <w:pBdr>
          <w:top w:val="nil"/>
          <w:left w:val="nil"/>
          <w:bottom w:val="nil"/>
          <w:right w:val="nil"/>
          <w:between w:val="nil"/>
        </w:pBdr>
        <w:spacing w:after="0"/>
        <w:rPr>
          <w:rFonts w:ascii="Times New Roman" w:eastAsia="Times New Roman" w:hAnsi="Times New Roman" w:cs="Times New Roman"/>
          <w:b/>
          <w:color w:val="000000"/>
          <w:sz w:val="19"/>
          <w:szCs w:val="19"/>
        </w:rPr>
      </w:pPr>
    </w:p>
    <w:p w:rsidR="004A7F61" w:rsidRDefault="007415E5">
      <w:pPr>
        <w:pBdr>
          <w:top w:val="nil"/>
          <w:left w:val="nil"/>
          <w:bottom w:val="nil"/>
          <w:right w:val="nil"/>
          <w:between w:val="nil"/>
        </w:pBd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References</w:t>
      </w:r>
    </w:p>
    <w:p w:rsidR="004A7F61" w:rsidRDefault="004A7F61">
      <w:pPr>
        <w:pBdr>
          <w:top w:val="nil"/>
          <w:left w:val="nil"/>
          <w:bottom w:val="nil"/>
          <w:right w:val="nil"/>
          <w:between w:val="nil"/>
        </w:pBdr>
        <w:spacing w:after="0"/>
        <w:rPr>
          <w:rFonts w:ascii="Times New Roman" w:eastAsia="Times New Roman" w:hAnsi="Times New Roman" w:cs="Times New Roman"/>
          <w:b/>
          <w:color w:val="000000"/>
          <w:sz w:val="20"/>
          <w:szCs w:val="20"/>
        </w:rPr>
      </w:pPr>
    </w:p>
    <w:p w:rsidR="004A7F61" w:rsidRDefault="007415E5">
      <w:pPr>
        <w:numPr>
          <w:ilvl w:val="0"/>
          <w:numId w:val="1"/>
        </w:numPr>
        <w:tabs>
          <w:tab w:val="left" w:pos="540"/>
          <w:tab w:val="left" w:pos="810"/>
          <w:tab w:val="left" w:pos="900"/>
          <w:tab w:val="left" w:pos="1440"/>
          <w:tab w:val="left" w:pos="1530"/>
        </w:tabs>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Azadivar</w:t>
      </w:r>
      <w:proofErr w:type="spellEnd"/>
      <w:r>
        <w:rPr>
          <w:rFonts w:ascii="Times New Roman" w:eastAsia="Times New Roman" w:hAnsi="Times New Roman" w:cs="Times New Roman"/>
          <w:sz w:val="20"/>
          <w:szCs w:val="20"/>
        </w:rPr>
        <w:t>, F., Shu, V.</w:t>
      </w:r>
      <w:bookmarkStart w:id="1" w:name="gjdgxs" w:colFirst="0" w:colLast="0"/>
      <w:bookmarkEnd w:id="1"/>
      <w:r>
        <w:rPr>
          <w:rFonts w:ascii="Times New Roman" w:eastAsia="Times New Roman" w:hAnsi="Times New Roman" w:cs="Times New Roman"/>
          <w:sz w:val="20"/>
          <w:szCs w:val="20"/>
        </w:rPr>
        <w:t>, 1999. Maintenance policy selection for JIT production systems. International Journal of Production Research, 37(16), 3725-738.</w:t>
      </w:r>
    </w:p>
    <w:p w:rsidR="004A7F61" w:rsidRDefault="007415E5">
      <w:pPr>
        <w:numPr>
          <w:ilvl w:val="0"/>
          <w:numId w:val="1"/>
        </w:numPr>
        <w:tabs>
          <w:tab w:val="left" w:pos="540"/>
          <w:tab w:val="left" w:pos="810"/>
          <w:tab w:val="left" w:pos="900"/>
          <w:tab w:val="left" w:pos="1440"/>
          <w:tab w:val="left" w:pos="153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Al-</w:t>
      </w:r>
      <w:proofErr w:type="spellStart"/>
      <w:r>
        <w:rPr>
          <w:rFonts w:ascii="Times New Roman" w:eastAsia="Times New Roman" w:hAnsi="Times New Roman" w:cs="Times New Roman"/>
          <w:sz w:val="20"/>
          <w:szCs w:val="20"/>
        </w:rPr>
        <w:t>Najjar</w:t>
      </w:r>
      <w:proofErr w:type="spellEnd"/>
      <w:r>
        <w:rPr>
          <w:rFonts w:ascii="Times New Roman" w:eastAsia="Times New Roman" w:hAnsi="Times New Roman" w:cs="Times New Roman"/>
          <w:sz w:val="20"/>
          <w:szCs w:val="20"/>
        </w:rPr>
        <w:t xml:space="preserve">, B., </w:t>
      </w:r>
      <w:proofErr w:type="spellStart"/>
      <w:r>
        <w:rPr>
          <w:rFonts w:ascii="Times New Roman" w:eastAsia="Times New Roman" w:hAnsi="Times New Roman" w:cs="Times New Roman"/>
          <w:sz w:val="20"/>
          <w:szCs w:val="20"/>
        </w:rPr>
        <w:t>Alsyouf</w:t>
      </w:r>
      <w:proofErr w:type="spellEnd"/>
      <w:r>
        <w:rPr>
          <w:rFonts w:ascii="Times New Roman" w:eastAsia="Times New Roman" w:hAnsi="Times New Roman" w:cs="Times New Roman"/>
          <w:sz w:val="20"/>
          <w:szCs w:val="20"/>
        </w:rPr>
        <w:t>, I., 2003. Selecting the most efficient maintenance approach using fuzzy multiple criteria decision making. International Journal of Production Economics, 84(1), 85–100.</w:t>
      </w:r>
    </w:p>
    <w:p w:rsidR="004A7F61" w:rsidRDefault="007415E5">
      <w:pPr>
        <w:numPr>
          <w:ilvl w:val="0"/>
          <w:numId w:val="1"/>
        </w:numPr>
        <w:tabs>
          <w:tab w:val="left" w:pos="540"/>
          <w:tab w:val="left" w:pos="810"/>
          <w:tab w:val="left" w:pos="900"/>
          <w:tab w:val="left" w:pos="1440"/>
          <w:tab w:val="left" w:pos="153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Bai, C., </w:t>
      </w:r>
      <w:proofErr w:type="spellStart"/>
      <w:r>
        <w:rPr>
          <w:rFonts w:ascii="Times New Roman" w:eastAsia="Times New Roman" w:hAnsi="Times New Roman" w:cs="Times New Roman"/>
          <w:sz w:val="20"/>
          <w:szCs w:val="20"/>
        </w:rPr>
        <w:t>Sarkis</w:t>
      </w:r>
      <w:proofErr w:type="spellEnd"/>
      <w:r>
        <w:rPr>
          <w:rFonts w:ascii="Times New Roman" w:eastAsia="Times New Roman" w:hAnsi="Times New Roman" w:cs="Times New Roman"/>
          <w:sz w:val="20"/>
          <w:szCs w:val="20"/>
        </w:rPr>
        <w:t>, J., 2010(a). Green supplier development: analytical evaluation using rough set theory. International Journal of Cleaner Production, 18 (12), 1200–1210.</w:t>
      </w:r>
    </w:p>
    <w:p w:rsidR="004A7F61" w:rsidRDefault="007415E5">
      <w:pPr>
        <w:numPr>
          <w:ilvl w:val="0"/>
          <w:numId w:val="1"/>
        </w:numPr>
        <w:tabs>
          <w:tab w:val="left" w:pos="540"/>
          <w:tab w:val="left" w:pos="810"/>
          <w:tab w:val="left" w:pos="900"/>
          <w:tab w:val="left" w:pos="1440"/>
          <w:tab w:val="left" w:pos="153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Bai, C., </w:t>
      </w:r>
      <w:proofErr w:type="spellStart"/>
      <w:r>
        <w:rPr>
          <w:rFonts w:ascii="Times New Roman" w:eastAsia="Times New Roman" w:hAnsi="Times New Roman" w:cs="Times New Roman"/>
          <w:sz w:val="20"/>
          <w:szCs w:val="20"/>
        </w:rPr>
        <w:t>Sarkis</w:t>
      </w:r>
      <w:proofErr w:type="spellEnd"/>
      <w:r>
        <w:rPr>
          <w:rFonts w:ascii="Times New Roman" w:eastAsia="Times New Roman" w:hAnsi="Times New Roman" w:cs="Times New Roman"/>
          <w:sz w:val="20"/>
          <w:szCs w:val="20"/>
        </w:rPr>
        <w:t>, J., 2010(b). Integrating sustainability into supplier selection with grey system and rough set methodologies. International Journal of Production Economics, 124 (1), 252–264.</w:t>
      </w:r>
    </w:p>
    <w:p w:rsidR="004A7F61" w:rsidRDefault="007415E5">
      <w:pPr>
        <w:numPr>
          <w:ilvl w:val="0"/>
          <w:numId w:val="1"/>
        </w:numPr>
        <w:tabs>
          <w:tab w:val="left" w:pos="540"/>
          <w:tab w:val="left" w:pos="810"/>
          <w:tab w:val="left" w:pos="900"/>
          <w:tab w:val="left" w:pos="1440"/>
          <w:tab w:val="left" w:pos="1530"/>
        </w:tabs>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Bengtsson</w:t>
      </w:r>
      <w:proofErr w:type="spellEnd"/>
      <w:r>
        <w:rPr>
          <w:rFonts w:ascii="Times New Roman" w:eastAsia="Times New Roman" w:hAnsi="Times New Roman" w:cs="Times New Roman"/>
          <w:sz w:val="20"/>
          <w:szCs w:val="20"/>
        </w:rPr>
        <w:t>, M., 2004. Condition based maintenance system technology-where is development heading. In Proceedings of the 17th European Maintenance Congress, Barcelona, Spain, May 11-13.</w:t>
      </w:r>
    </w:p>
    <w:p w:rsidR="004A7F61" w:rsidRDefault="007415E5">
      <w:pPr>
        <w:numPr>
          <w:ilvl w:val="0"/>
          <w:numId w:val="1"/>
        </w:numPr>
        <w:tabs>
          <w:tab w:val="left" w:pos="540"/>
          <w:tab w:val="left" w:pos="810"/>
          <w:tab w:val="left" w:pos="900"/>
          <w:tab w:val="left" w:pos="1440"/>
          <w:tab w:val="left" w:pos="1530"/>
        </w:tabs>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Bevilacqua</w:t>
      </w:r>
      <w:proofErr w:type="spellEnd"/>
      <w:r>
        <w:rPr>
          <w:rFonts w:ascii="Times New Roman" w:eastAsia="Times New Roman" w:hAnsi="Times New Roman" w:cs="Times New Roman"/>
          <w:sz w:val="20"/>
          <w:szCs w:val="20"/>
        </w:rPr>
        <w:t xml:space="preserve">, M., </w:t>
      </w:r>
      <w:proofErr w:type="spellStart"/>
      <w:r>
        <w:rPr>
          <w:rFonts w:ascii="Times New Roman" w:eastAsia="Times New Roman" w:hAnsi="Times New Roman" w:cs="Times New Roman"/>
          <w:sz w:val="20"/>
          <w:szCs w:val="20"/>
        </w:rPr>
        <w:t>Braglia</w:t>
      </w:r>
      <w:proofErr w:type="spellEnd"/>
      <w:r>
        <w:rPr>
          <w:rFonts w:ascii="Times New Roman" w:eastAsia="Times New Roman" w:hAnsi="Times New Roman" w:cs="Times New Roman"/>
          <w:sz w:val="20"/>
          <w:szCs w:val="20"/>
        </w:rPr>
        <w:t>, M., 2000. The analytic hierarchy process applied to maintenance Strategy selection in oil refinery. Reliability Engineering and System Safety, 70, 71–83.</w:t>
      </w:r>
    </w:p>
    <w:p w:rsidR="004A7F61" w:rsidRDefault="007415E5">
      <w:pPr>
        <w:numPr>
          <w:ilvl w:val="0"/>
          <w:numId w:val="1"/>
        </w:numPr>
        <w:pBdr>
          <w:top w:val="nil"/>
          <w:left w:val="nil"/>
          <w:bottom w:val="nil"/>
          <w:right w:val="nil"/>
          <w:between w:val="nil"/>
        </w:pBdr>
        <w:tabs>
          <w:tab w:val="left" w:pos="540"/>
          <w:tab w:val="left" w:pos="810"/>
          <w:tab w:val="left" w:pos="900"/>
          <w:tab w:val="left" w:pos="1440"/>
          <w:tab w:val="left" w:pos="1530"/>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Hwang, C.L., Yoon, K., 1981. Multiple attribute decision making: methods and applications. New York: Springer-</w:t>
      </w:r>
      <w:proofErr w:type="spellStart"/>
      <w:r>
        <w:rPr>
          <w:rFonts w:ascii="Times New Roman" w:eastAsia="Times New Roman" w:hAnsi="Times New Roman" w:cs="Times New Roman"/>
          <w:color w:val="000000"/>
          <w:sz w:val="20"/>
          <w:szCs w:val="20"/>
        </w:rPr>
        <w:t>Verlag</w:t>
      </w:r>
      <w:proofErr w:type="spellEnd"/>
      <w:r>
        <w:rPr>
          <w:rFonts w:ascii="Times New Roman" w:eastAsia="Times New Roman" w:hAnsi="Times New Roman" w:cs="Times New Roman"/>
          <w:color w:val="000000"/>
          <w:sz w:val="20"/>
          <w:szCs w:val="20"/>
        </w:rPr>
        <w:t>.</w:t>
      </w:r>
    </w:p>
    <w:p w:rsidR="004A7F61" w:rsidRDefault="007415E5">
      <w:pPr>
        <w:numPr>
          <w:ilvl w:val="0"/>
          <w:numId w:val="1"/>
        </w:numPr>
        <w:pBdr>
          <w:top w:val="nil"/>
          <w:left w:val="nil"/>
          <w:bottom w:val="nil"/>
          <w:right w:val="nil"/>
          <w:between w:val="nil"/>
        </w:pBdr>
        <w:tabs>
          <w:tab w:val="left" w:pos="540"/>
          <w:tab w:val="left" w:pos="810"/>
          <w:tab w:val="left" w:pos="900"/>
          <w:tab w:val="left" w:pos="1440"/>
          <w:tab w:val="left" w:pos="1530"/>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Rao, R.V., 2007. Decision making in the manufacturing environment: using graph theory and fuzzy multiple attribute decision making. Springer Series in Advanced Manufacturing, ISSN 1860-5168, ISBN 978-1-84628-818-0.</w:t>
      </w:r>
    </w:p>
    <w:p w:rsidR="004A7F61" w:rsidRDefault="007415E5">
      <w:pPr>
        <w:numPr>
          <w:ilvl w:val="0"/>
          <w:numId w:val="1"/>
        </w:numPr>
        <w:pBdr>
          <w:top w:val="nil"/>
          <w:left w:val="nil"/>
          <w:bottom w:val="nil"/>
          <w:right w:val="nil"/>
          <w:between w:val="nil"/>
        </w:pBdr>
        <w:tabs>
          <w:tab w:val="left" w:pos="540"/>
          <w:tab w:val="left" w:pos="810"/>
          <w:tab w:val="left" w:pos="900"/>
          <w:tab w:val="left" w:pos="1440"/>
          <w:tab w:val="left" w:pos="1530"/>
        </w:tabs>
        <w:spacing w:after="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Saaty</w:t>
      </w:r>
      <w:proofErr w:type="spellEnd"/>
      <w:r>
        <w:rPr>
          <w:rFonts w:ascii="Times New Roman" w:eastAsia="Times New Roman" w:hAnsi="Times New Roman" w:cs="Times New Roman"/>
          <w:color w:val="000000"/>
          <w:sz w:val="20"/>
          <w:szCs w:val="20"/>
        </w:rPr>
        <w:t xml:space="preserve">, T.L., 1980. The analytic hierarchy process. New York (NY), McGraw-Hill. </w:t>
      </w:r>
    </w:p>
    <w:p w:rsidR="004A7F61" w:rsidRDefault="004A7F61">
      <w:pPr>
        <w:pBdr>
          <w:top w:val="nil"/>
          <w:left w:val="nil"/>
          <w:bottom w:val="nil"/>
          <w:right w:val="nil"/>
          <w:between w:val="nil"/>
        </w:pBdr>
        <w:tabs>
          <w:tab w:val="left" w:pos="540"/>
          <w:tab w:val="left" w:pos="810"/>
          <w:tab w:val="left" w:pos="900"/>
          <w:tab w:val="left" w:pos="1440"/>
          <w:tab w:val="left" w:pos="1530"/>
        </w:tabs>
        <w:spacing w:after="0"/>
        <w:ind w:left="806"/>
        <w:rPr>
          <w:rFonts w:ascii="Times New Roman" w:eastAsia="Times New Roman" w:hAnsi="Times New Roman" w:cs="Times New Roman"/>
          <w:color w:val="000000"/>
          <w:sz w:val="20"/>
          <w:szCs w:val="20"/>
        </w:rPr>
      </w:pPr>
      <w:bookmarkStart w:id="2" w:name="_30j0zll" w:colFirst="0" w:colLast="0"/>
      <w:bookmarkEnd w:id="2"/>
    </w:p>
    <w:sectPr w:rsidR="004A7F61">
      <w:headerReference w:type="default" r:id="rId8"/>
      <w:pgSz w:w="11906" w:h="16838"/>
      <w:pgMar w:top="1440" w:right="1440" w:bottom="1440" w:left="175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009" w:rsidRDefault="00832009">
      <w:pPr>
        <w:spacing w:after="0"/>
      </w:pPr>
      <w:r>
        <w:separator/>
      </w:r>
    </w:p>
  </w:endnote>
  <w:endnote w:type="continuationSeparator" w:id="0">
    <w:p w:rsidR="00832009" w:rsidRDefault="008320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009" w:rsidRDefault="00832009">
      <w:pPr>
        <w:spacing w:after="0"/>
      </w:pPr>
      <w:r>
        <w:separator/>
      </w:r>
    </w:p>
  </w:footnote>
  <w:footnote w:type="continuationSeparator" w:id="0">
    <w:p w:rsidR="00832009" w:rsidRDefault="0083200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F61" w:rsidRDefault="004A7F61">
    <w:pPr>
      <w:pBdr>
        <w:top w:val="nil"/>
        <w:left w:val="nil"/>
        <w:bottom w:val="nil"/>
        <w:right w:val="nil"/>
        <w:between w:val="nil"/>
      </w:pBdr>
      <w:tabs>
        <w:tab w:val="center" w:pos="4513"/>
        <w:tab w:val="right" w:pos="9026"/>
      </w:tabs>
      <w:spacing w:after="0"/>
      <w:rPr>
        <w:color w:val="000000"/>
      </w:rPr>
    </w:pPr>
  </w:p>
  <w:p w:rsidR="004A7F61" w:rsidRDefault="004A7F6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D7426"/>
    <w:multiLevelType w:val="multilevel"/>
    <w:tmpl w:val="400C92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FD671BB"/>
    <w:multiLevelType w:val="multilevel"/>
    <w:tmpl w:val="CDD03504"/>
    <w:lvl w:ilvl="0">
      <w:start w:val="1"/>
      <w:numFmt w:val="decimal"/>
      <w:lvlText w:val="%1."/>
      <w:lvlJc w:val="left"/>
      <w:pPr>
        <w:ind w:left="80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A7F61"/>
    <w:rsid w:val="0033540B"/>
    <w:rsid w:val="003833B7"/>
    <w:rsid w:val="00446F56"/>
    <w:rsid w:val="00456B6F"/>
    <w:rsid w:val="00464439"/>
    <w:rsid w:val="004700F2"/>
    <w:rsid w:val="004A7F61"/>
    <w:rsid w:val="00615127"/>
    <w:rsid w:val="00633251"/>
    <w:rsid w:val="006B09AF"/>
    <w:rsid w:val="007415E5"/>
    <w:rsid w:val="007B332C"/>
    <w:rsid w:val="007B5D11"/>
    <w:rsid w:val="00832009"/>
    <w:rsid w:val="008F7769"/>
    <w:rsid w:val="009C5B05"/>
    <w:rsid w:val="009E0AAF"/>
    <w:rsid w:val="00A07095"/>
    <w:rsid w:val="00AA3D1D"/>
    <w:rsid w:val="00B62F0C"/>
    <w:rsid w:val="00D36A30"/>
    <w:rsid w:val="00D46E68"/>
    <w:rsid w:val="00F229F4"/>
    <w:rsid w:val="00F53D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9" type="connector" idref="#AutoShape 7"/>
        <o:r id="V:Rule10" type="connector" idref="#AutoShape 9"/>
        <o:r id="V:Rule11" type="connector" idref="#AutoShape 21"/>
        <o:r id="V:Rule12" type="connector" idref="#AutoShape 10"/>
        <o:r id="V:Rule13" type="connector" idref="#AutoShape 11"/>
        <o:r id="V:Rule14" type="connector" idref="#AutoShape 5"/>
        <o:r id="V:Rule15" type="connector" idref="#AutoShape 4"/>
        <o:r id="V:Rule16" type="connector" idref="#AutoShape 20"/>
      </o:rules>
    </o:shapelayout>
  </w:shapeDefaults>
  <w:decimalSymbol w:val="."/>
  <w:listSeparator w:val=","/>
  <w14:docId w14:val="3E662B83"/>
  <w15:docId w15:val="{98FFB6A2-2061-4002-B1D6-99811BDA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IN"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jc w:val="left"/>
    </w:pPr>
    <w:tblPr>
      <w:tblStyleRowBandSize w:val="1"/>
      <w:tblStyleColBandSize w:val="1"/>
    </w:tblPr>
  </w:style>
  <w:style w:type="table" w:customStyle="1" w:styleId="a0">
    <w:basedOn w:val="TableNormal"/>
    <w:pPr>
      <w:spacing w:after="0"/>
      <w:jc w:val="left"/>
    </w:pPr>
    <w:tblPr>
      <w:tblStyleRowBandSize w:val="1"/>
      <w:tblStyleColBandSize w:val="1"/>
    </w:tblPr>
  </w:style>
  <w:style w:type="paragraph" w:styleId="BalloonText">
    <w:name w:val="Balloon Text"/>
    <w:basedOn w:val="Normal"/>
    <w:link w:val="BalloonTextChar"/>
    <w:uiPriority w:val="99"/>
    <w:semiHidden/>
    <w:unhideWhenUsed/>
    <w:rsid w:val="009C5B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science/article/pii/S09504230153009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1182</Words>
  <Characters>6742</Characters>
  <Application>Microsoft Office Word</Application>
  <DocSecurity>0</DocSecurity>
  <Lines>56</Lines>
  <Paragraphs>15</Paragraphs>
  <ScaleCrop>false</ScaleCrop>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Hewlett-Packard Company</cp:lastModifiedBy>
  <cp:revision>34</cp:revision>
  <dcterms:created xsi:type="dcterms:W3CDTF">2025-09-01T15:19:00Z</dcterms:created>
  <dcterms:modified xsi:type="dcterms:W3CDTF">2025-09-04T06:43:00Z</dcterms:modified>
</cp:coreProperties>
</file>